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BA7BB" w14:textId="77777777" w:rsidR="002461E0" w:rsidRPr="00C154A0" w:rsidRDefault="002461E0" w:rsidP="00CC0725">
      <w:pPr>
        <w:autoSpaceDE w:val="0"/>
        <w:autoSpaceDN w:val="0"/>
        <w:adjustRightInd w:val="0"/>
        <w:rPr>
          <w:rFonts w:ascii="Times New Roman" w:hAnsi="Times New Roman" w:cs="Times New Roman"/>
          <w:b/>
          <w:iCs/>
          <w:sz w:val="16"/>
          <w:szCs w:val="16"/>
        </w:rPr>
      </w:pPr>
    </w:p>
    <w:p w14:paraId="1FDE7C64" w14:textId="77777777" w:rsidR="003B1B02" w:rsidRPr="00880469" w:rsidRDefault="00C154A0" w:rsidP="00CC0725">
      <w:pPr>
        <w:autoSpaceDE w:val="0"/>
        <w:autoSpaceDN w:val="0"/>
        <w:adjustRightInd w:val="0"/>
        <w:jc w:val="center"/>
        <w:rPr>
          <w:rFonts w:ascii="Times New Roman" w:hAnsi="Times New Roman" w:cs="Times New Roman"/>
          <w:b/>
          <w:iCs/>
          <w:sz w:val="24"/>
          <w:szCs w:val="24"/>
        </w:rPr>
      </w:pPr>
      <w:r w:rsidRPr="00880469">
        <w:rPr>
          <w:rFonts w:ascii="Times New Roman" w:hAnsi="Times New Roman" w:cs="Times New Roman"/>
          <w:b/>
          <w:iCs/>
          <w:sz w:val="24"/>
          <w:szCs w:val="24"/>
        </w:rPr>
        <w:t>ANNEX 18</w:t>
      </w:r>
    </w:p>
    <w:p w14:paraId="3556B86F" w14:textId="77777777" w:rsidR="003B1B02" w:rsidRPr="00C154A0" w:rsidRDefault="003B1B02" w:rsidP="00CC0725">
      <w:pPr>
        <w:autoSpaceDE w:val="0"/>
        <w:autoSpaceDN w:val="0"/>
        <w:adjustRightInd w:val="0"/>
        <w:rPr>
          <w:rFonts w:ascii="Times New Roman" w:hAnsi="Times New Roman" w:cs="Times New Roman"/>
          <w:iCs/>
          <w:color w:val="000000"/>
          <w:sz w:val="16"/>
          <w:szCs w:val="16"/>
        </w:rPr>
      </w:pPr>
    </w:p>
    <w:p w14:paraId="5AEE4553" w14:textId="77777777" w:rsidR="007F4BA9" w:rsidRPr="00880469" w:rsidRDefault="00C154A0" w:rsidP="00C154A0">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880469">
        <w:rPr>
          <w:rFonts w:ascii="Times New Roman" w:eastAsiaTheme="minorHAnsi" w:hAnsi="Times New Roman" w:cs="Times New Roman"/>
          <w:b/>
          <w:bCs/>
          <w:color w:val="000000"/>
          <w:sz w:val="20"/>
          <w:szCs w:val="20"/>
          <w:lang w:val="en-IE" w:eastAsia="en-US"/>
        </w:rPr>
        <w:t>UNDERLYING SHARE</w:t>
      </w:r>
    </w:p>
    <w:p w14:paraId="01E67A8A" w14:textId="77777777" w:rsidR="00C154A0" w:rsidRPr="00C154A0" w:rsidRDefault="00C154A0" w:rsidP="00C154A0">
      <w:pPr>
        <w:autoSpaceDE w:val="0"/>
        <w:autoSpaceDN w:val="0"/>
        <w:adjustRightInd w:val="0"/>
        <w:jc w:val="center"/>
        <w:rPr>
          <w:rFonts w:ascii="Times New Roman" w:eastAsiaTheme="minorHAnsi" w:hAnsi="Times New Roman" w:cs="Times New Roman"/>
          <w:b/>
          <w:bCs/>
          <w:color w:val="000000"/>
          <w:sz w:val="16"/>
          <w:szCs w:val="16"/>
          <w:lang w:val="en-IE" w:eastAsia="en-US"/>
        </w:rPr>
      </w:pPr>
    </w:p>
    <w:tbl>
      <w:tblPr>
        <w:tblStyle w:val="Grigliatabella"/>
        <w:tblW w:w="9639" w:type="dxa"/>
        <w:tblInd w:w="-5" w:type="dxa"/>
        <w:tblLook w:val="04A0" w:firstRow="1" w:lastRow="0" w:firstColumn="1" w:lastColumn="0" w:noHBand="0" w:noVBand="1"/>
      </w:tblPr>
      <w:tblGrid>
        <w:gridCol w:w="4111"/>
        <w:gridCol w:w="5528"/>
      </w:tblGrid>
      <w:tr w:rsidR="00880469" w:rsidRPr="00442DA2" w14:paraId="2682998B" w14:textId="77777777" w:rsidTr="008142F1">
        <w:tc>
          <w:tcPr>
            <w:tcW w:w="4111" w:type="dxa"/>
          </w:tcPr>
          <w:p w14:paraId="7B177B5B" w14:textId="77777777" w:rsidR="00880469" w:rsidRPr="00E35571" w:rsidRDefault="00880469"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4EE446F2" w14:textId="77777777" w:rsidR="00880469" w:rsidRPr="00E35571" w:rsidRDefault="00880469" w:rsidP="008142F1">
            <w:pPr>
              <w:autoSpaceDE w:val="0"/>
              <w:autoSpaceDN w:val="0"/>
              <w:adjustRightInd w:val="0"/>
              <w:rPr>
                <w:rFonts w:ascii="Times New Roman" w:hAnsi="Times New Roman" w:cs="Times New Roman"/>
                <w:i/>
                <w:iCs/>
                <w:color w:val="000000"/>
                <w:sz w:val="24"/>
                <w:szCs w:val="24"/>
              </w:rPr>
            </w:pPr>
          </w:p>
        </w:tc>
      </w:tr>
      <w:tr w:rsidR="00880469" w:rsidRPr="00442DA2" w14:paraId="2ED563C1" w14:textId="77777777" w:rsidTr="008142F1">
        <w:tc>
          <w:tcPr>
            <w:tcW w:w="4111" w:type="dxa"/>
          </w:tcPr>
          <w:p w14:paraId="7B4924FC" w14:textId="77777777" w:rsidR="00880469" w:rsidRPr="005F57B9" w:rsidRDefault="00880469"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401CE04B" w14:textId="77777777" w:rsidR="00880469" w:rsidRPr="00E35571" w:rsidRDefault="00880469" w:rsidP="008142F1">
            <w:pPr>
              <w:autoSpaceDE w:val="0"/>
              <w:autoSpaceDN w:val="0"/>
              <w:adjustRightInd w:val="0"/>
              <w:rPr>
                <w:rFonts w:ascii="Times New Roman" w:hAnsi="Times New Roman" w:cs="Times New Roman"/>
                <w:i/>
                <w:iCs/>
                <w:color w:val="000000"/>
                <w:sz w:val="24"/>
                <w:szCs w:val="24"/>
              </w:rPr>
            </w:pPr>
          </w:p>
        </w:tc>
      </w:tr>
      <w:tr w:rsidR="00880469" w:rsidRPr="00442DA2" w14:paraId="619AEAB7" w14:textId="77777777" w:rsidTr="008142F1">
        <w:tc>
          <w:tcPr>
            <w:tcW w:w="4111" w:type="dxa"/>
          </w:tcPr>
          <w:p w14:paraId="4B60BA08" w14:textId="4B186B14" w:rsidR="00880469" w:rsidRPr="005F57B9" w:rsidRDefault="00880469"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58CD935B" w14:textId="77777777" w:rsidR="00880469" w:rsidRPr="00E35571" w:rsidRDefault="00880469" w:rsidP="008142F1">
            <w:pPr>
              <w:autoSpaceDE w:val="0"/>
              <w:autoSpaceDN w:val="0"/>
              <w:adjustRightInd w:val="0"/>
              <w:rPr>
                <w:rFonts w:ascii="Times New Roman" w:hAnsi="Times New Roman" w:cs="Times New Roman"/>
                <w:i/>
                <w:iCs/>
                <w:color w:val="000000"/>
                <w:sz w:val="24"/>
                <w:szCs w:val="24"/>
              </w:rPr>
            </w:pPr>
          </w:p>
        </w:tc>
      </w:tr>
    </w:tbl>
    <w:p w14:paraId="68CD858D" w14:textId="77777777" w:rsidR="000834FD" w:rsidRDefault="000834FD" w:rsidP="00CC0725">
      <w:pPr>
        <w:autoSpaceDE w:val="0"/>
        <w:autoSpaceDN w:val="0"/>
        <w:adjustRightInd w:val="0"/>
        <w:rPr>
          <w:rFonts w:ascii="Times New Roman" w:hAnsi="Times New Roman" w:cs="Times New Roman"/>
          <w:color w:val="000000"/>
          <w:sz w:val="16"/>
          <w:szCs w:val="16"/>
        </w:rPr>
      </w:pPr>
    </w:p>
    <w:p w14:paraId="23BE2267" w14:textId="77777777" w:rsidR="00880469" w:rsidRPr="00C154A0" w:rsidRDefault="00880469" w:rsidP="00CC0725">
      <w:pPr>
        <w:autoSpaceDE w:val="0"/>
        <w:autoSpaceDN w:val="0"/>
        <w:adjustRightInd w:val="0"/>
        <w:rPr>
          <w:rFonts w:ascii="Times New Roman" w:hAnsi="Times New Roman" w:cs="Times New Roman"/>
          <w:color w:val="000000"/>
          <w:sz w:val="16"/>
          <w:szCs w:val="16"/>
        </w:rPr>
      </w:pPr>
    </w:p>
    <w:tbl>
      <w:tblPr>
        <w:tblW w:w="5343" w:type="pct"/>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959"/>
        <w:gridCol w:w="3295"/>
        <w:gridCol w:w="838"/>
        <w:gridCol w:w="690"/>
        <w:gridCol w:w="1445"/>
        <w:gridCol w:w="2407"/>
      </w:tblGrid>
      <w:tr w:rsidR="00880469" w:rsidRPr="00C154A0" w14:paraId="2BC9877D" w14:textId="77777777" w:rsidTr="009C0288">
        <w:trPr>
          <w:tblCellSpacing w:w="0" w:type="dxa"/>
        </w:trPr>
        <w:tc>
          <w:tcPr>
            <w:tcW w:w="2208" w:type="pct"/>
            <w:gridSpan w:val="2"/>
            <w:vMerge w:val="restart"/>
            <w:shd w:val="clear" w:color="auto" w:fill="DBE5F1" w:themeFill="accent1" w:themeFillTint="33"/>
          </w:tcPr>
          <w:p w14:paraId="1FF823B0" w14:textId="77777777" w:rsidR="00880469" w:rsidRPr="005536BC" w:rsidRDefault="00880469" w:rsidP="00C154A0">
            <w:pPr>
              <w:spacing w:before="60" w:after="60"/>
              <w:jc w:val="left"/>
              <w:rPr>
                <w:rFonts w:ascii="Times New Roman" w:eastAsia="Times New Roman" w:hAnsi="Times New Roman" w:cs="Times New Roman"/>
                <w:bCs/>
                <w:color w:val="000000"/>
                <w:sz w:val="16"/>
                <w:szCs w:val="16"/>
                <w:lang w:val="en-IE" w:eastAsia="en-IE"/>
              </w:rPr>
            </w:pPr>
          </w:p>
        </w:tc>
        <w:tc>
          <w:tcPr>
            <w:tcW w:w="435" w:type="pct"/>
            <w:vMerge w:val="restart"/>
            <w:shd w:val="clear" w:color="auto" w:fill="DBE5F1" w:themeFill="accent1" w:themeFillTint="33"/>
          </w:tcPr>
          <w:p w14:paraId="0D7DDD26" w14:textId="390FC4F1" w:rsidR="00880469" w:rsidRPr="005536BC" w:rsidRDefault="00880469" w:rsidP="00C154A0">
            <w:pPr>
              <w:spacing w:before="60" w:after="60"/>
              <w:jc w:val="left"/>
              <w:rPr>
                <w:rFonts w:ascii="Times New Roman" w:eastAsia="Times New Roman" w:hAnsi="Times New Roman" w:cs="Times New Roman"/>
                <w:b/>
                <w:color w:val="000000"/>
                <w:sz w:val="16"/>
                <w:szCs w:val="16"/>
                <w:lang w:val="en-IE" w:eastAsia="en-IE"/>
              </w:rPr>
            </w:pPr>
            <w:r w:rsidRPr="005536BC">
              <w:rPr>
                <w:rFonts w:ascii="Calibri" w:eastAsia="Times New Roman" w:hAnsi="Calibri" w:cs="Calibri"/>
                <w:b/>
                <w:color w:val="000000"/>
                <w:lang w:eastAsia="it-IT"/>
              </w:rPr>
              <w:t>Category</w:t>
            </w:r>
          </w:p>
        </w:tc>
        <w:tc>
          <w:tcPr>
            <w:tcW w:w="1108" w:type="pct"/>
            <w:gridSpan w:val="2"/>
            <w:shd w:val="clear" w:color="auto" w:fill="DBE5F1" w:themeFill="accent1" w:themeFillTint="33"/>
          </w:tcPr>
          <w:p w14:paraId="7056B38A" w14:textId="77777777" w:rsidR="00880469" w:rsidRPr="005536BC" w:rsidRDefault="00880469" w:rsidP="00880469">
            <w:pPr>
              <w:jc w:val="center"/>
              <w:rPr>
                <w:rFonts w:ascii="Calibri" w:eastAsia="Times New Roman" w:hAnsi="Calibri" w:cs="Calibri"/>
                <w:b/>
                <w:color w:val="000000"/>
                <w:lang w:eastAsia="it-IT"/>
              </w:rPr>
            </w:pPr>
            <w:r w:rsidRPr="005536BC">
              <w:rPr>
                <w:rFonts w:ascii="Calibri" w:eastAsia="Times New Roman" w:hAnsi="Calibri" w:cs="Calibri"/>
                <w:b/>
                <w:color w:val="000000"/>
                <w:lang w:eastAsia="it-IT"/>
              </w:rPr>
              <w:t xml:space="preserve">List of cross references </w:t>
            </w:r>
          </w:p>
          <w:p w14:paraId="49329F02" w14:textId="77777777" w:rsidR="00880469" w:rsidRPr="005536BC" w:rsidRDefault="00880469" w:rsidP="00880469">
            <w:pPr>
              <w:jc w:val="center"/>
              <w:rPr>
                <w:rFonts w:ascii="Calibri" w:eastAsia="Times New Roman" w:hAnsi="Calibri" w:cs="Calibri"/>
                <w:bCs/>
                <w:i/>
                <w:iCs/>
                <w:color w:val="000000"/>
                <w:sz w:val="16"/>
                <w:szCs w:val="16"/>
                <w:lang w:eastAsia="it-IT"/>
              </w:rPr>
            </w:pPr>
            <w:r w:rsidRPr="005536BC">
              <w:rPr>
                <w:rFonts w:ascii="Calibri" w:eastAsia="Times New Roman" w:hAnsi="Calibri" w:cs="Calibri"/>
                <w:bCs/>
                <w:i/>
                <w:iCs/>
                <w:color w:val="000000"/>
                <w:sz w:val="16"/>
                <w:szCs w:val="16"/>
                <w:lang w:eastAsia="it-IT"/>
              </w:rPr>
              <w:t xml:space="preserve">(where applicable) </w:t>
            </w:r>
          </w:p>
          <w:p w14:paraId="13E224C5" w14:textId="360ADC87" w:rsidR="00880469" w:rsidRPr="005536BC" w:rsidRDefault="00880469" w:rsidP="00880469">
            <w:pPr>
              <w:spacing w:before="60" w:after="60"/>
              <w:jc w:val="center"/>
              <w:rPr>
                <w:rFonts w:ascii="Times New Roman" w:eastAsia="Times New Roman" w:hAnsi="Times New Roman" w:cs="Times New Roman"/>
                <w:b/>
                <w:color w:val="000000"/>
                <w:sz w:val="16"/>
                <w:szCs w:val="16"/>
                <w:lang w:val="en-IE" w:eastAsia="en-IE"/>
              </w:rPr>
            </w:pPr>
            <w:r w:rsidRPr="005536BC">
              <w:rPr>
                <w:rFonts w:ascii="Calibri" w:eastAsia="Times New Roman" w:hAnsi="Calibri" w:cs="Calibri"/>
                <w:b/>
                <w:color w:val="000000"/>
                <w:lang w:eastAsia="it-IT"/>
              </w:rPr>
              <w:t>(1)</w:t>
            </w:r>
          </w:p>
        </w:tc>
        <w:tc>
          <w:tcPr>
            <w:tcW w:w="1249" w:type="pct"/>
            <w:vMerge w:val="restart"/>
            <w:shd w:val="clear" w:color="auto" w:fill="DBE5F1" w:themeFill="accent1" w:themeFillTint="33"/>
          </w:tcPr>
          <w:p w14:paraId="6507564F" w14:textId="77777777" w:rsidR="00880469" w:rsidRPr="005536BC" w:rsidRDefault="00880469" w:rsidP="00880469">
            <w:pPr>
              <w:jc w:val="center"/>
              <w:rPr>
                <w:rFonts w:ascii="Calibri" w:eastAsia="Times New Roman" w:hAnsi="Calibri" w:cs="Calibri"/>
                <w:b/>
                <w:color w:val="000000"/>
                <w:lang w:eastAsia="it-IT"/>
              </w:rPr>
            </w:pPr>
            <w:r w:rsidRPr="005536BC">
              <w:rPr>
                <w:rFonts w:ascii="Calibri" w:eastAsia="Times New Roman" w:hAnsi="Calibri" w:cs="Calibri"/>
                <w:b/>
                <w:color w:val="000000"/>
                <w:lang w:eastAsia="it-IT"/>
              </w:rPr>
              <w:t>Comment</w:t>
            </w:r>
          </w:p>
          <w:p w14:paraId="65A9525C" w14:textId="6586FF05" w:rsidR="00880469" w:rsidRPr="005536BC" w:rsidRDefault="00880469" w:rsidP="00880469">
            <w:pPr>
              <w:spacing w:before="60" w:after="60"/>
              <w:jc w:val="center"/>
              <w:rPr>
                <w:rFonts w:ascii="Times New Roman" w:eastAsia="Times New Roman" w:hAnsi="Times New Roman" w:cs="Times New Roman"/>
                <w:b/>
                <w:color w:val="000000"/>
                <w:sz w:val="16"/>
                <w:szCs w:val="16"/>
                <w:lang w:val="en-IE" w:eastAsia="en-IE"/>
              </w:rPr>
            </w:pPr>
            <w:r w:rsidRPr="005536BC">
              <w:rPr>
                <w:rFonts w:ascii="Calibri" w:eastAsia="Times New Roman" w:hAnsi="Calibri" w:cs="Calibri"/>
                <w:b/>
                <w:color w:val="000000"/>
                <w:lang w:eastAsia="it-IT"/>
              </w:rPr>
              <w:t>(2)</w:t>
            </w:r>
          </w:p>
        </w:tc>
      </w:tr>
      <w:tr w:rsidR="005536BC" w:rsidRPr="00C154A0" w14:paraId="1CBD135C" w14:textId="77777777" w:rsidTr="009C0288">
        <w:trPr>
          <w:tblCellSpacing w:w="0" w:type="dxa"/>
        </w:trPr>
        <w:tc>
          <w:tcPr>
            <w:tcW w:w="2208" w:type="pct"/>
            <w:gridSpan w:val="2"/>
            <w:vMerge/>
            <w:shd w:val="clear" w:color="auto" w:fill="D9D9D9" w:themeFill="background1" w:themeFillShade="D9"/>
          </w:tcPr>
          <w:p w14:paraId="04E79337" w14:textId="77777777" w:rsidR="005536BC" w:rsidRPr="00C154A0" w:rsidRDefault="005536BC" w:rsidP="005536BC">
            <w:pPr>
              <w:spacing w:before="60" w:after="60"/>
              <w:jc w:val="left"/>
              <w:rPr>
                <w:rFonts w:ascii="Times New Roman" w:eastAsia="Times New Roman" w:hAnsi="Times New Roman" w:cs="Times New Roman"/>
                <w:b/>
                <w:color w:val="000000"/>
                <w:sz w:val="16"/>
                <w:szCs w:val="16"/>
                <w:lang w:val="en-IE" w:eastAsia="en-IE"/>
              </w:rPr>
            </w:pPr>
          </w:p>
        </w:tc>
        <w:tc>
          <w:tcPr>
            <w:tcW w:w="435" w:type="pct"/>
            <w:vMerge/>
            <w:shd w:val="clear" w:color="auto" w:fill="D9D9D9" w:themeFill="background1" w:themeFillShade="D9"/>
          </w:tcPr>
          <w:p w14:paraId="43075CF4" w14:textId="77777777" w:rsidR="005536BC" w:rsidRPr="00C154A0" w:rsidRDefault="005536BC" w:rsidP="005536BC">
            <w:pPr>
              <w:spacing w:before="60" w:after="60"/>
              <w:jc w:val="left"/>
              <w:rPr>
                <w:rFonts w:ascii="Times New Roman" w:eastAsia="Times New Roman" w:hAnsi="Times New Roman" w:cs="Times New Roman"/>
                <w:b/>
                <w:color w:val="000000"/>
                <w:sz w:val="16"/>
                <w:szCs w:val="16"/>
                <w:lang w:val="en-IE" w:eastAsia="en-IE"/>
              </w:rPr>
            </w:pPr>
          </w:p>
        </w:tc>
        <w:tc>
          <w:tcPr>
            <w:tcW w:w="358" w:type="pct"/>
            <w:shd w:val="clear" w:color="auto" w:fill="DBE5F1" w:themeFill="accent1" w:themeFillTint="33"/>
          </w:tcPr>
          <w:p w14:paraId="0C85CA6B" w14:textId="2B76F0AC" w:rsidR="005536BC" w:rsidRPr="00C154A0" w:rsidRDefault="005536BC" w:rsidP="005536B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750" w:type="pct"/>
            <w:shd w:val="clear" w:color="auto" w:fill="DBE5F1" w:themeFill="accent1" w:themeFillTint="33"/>
          </w:tcPr>
          <w:p w14:paraId="03B3332E" w14:textId="0CFBBB32" w:rsidR="005536BC" w:rsidRPr="00C154A0" w:rsidRDefault="005536BC" w:rsidP="005536B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249" w:type="pct"/>
            <w:vMerge/>
            <w:shd w:val="clear" w:color="auto" w:fill="D9D9D9" w:themeFill="background1" w:themeFillShade="D9"/>
          </w:tcPr>
          <w:p w14:paraId="0CBF2A0E" w14:textId="77777777" w:rsidR="005536BC" w:rsidRPr="00C154A0" w:rsidRDefault="005536BC" w:rsidP="005536BC">
            <w:pPr>
              <w:spacing w:before="60" w:after="60"/>
              <w:jc w:val="left"/>
              <w:rPr>
                <w:rFonts w:ascii="Times New Roman" w:eastAsia="Times New Roman" w:hAnsi="Times New Roman" w:cs="Times New Roman"/>
                <w:b/>
                <w:color w:val="000000"/>
                <w:sz w:val="16"/>
                <w:szCs w:val="16"/>
                <w:lang w:val="en-IE" w:eastAsia="en-IE"/>
              </w:rPr>
            </w:pPr>
          </w:p>
        </w:tc>
      </w:tr>
      <w:tr w:rsidR="00C154A0" w:rsidRPr="00C154A0" w14:paraId="3E7294B0" w14:textId="77777777" w:rsidTr="009C0288">
        <w:trPr>
          <w:tblCellSpacing w:w="0" w:type="dxa"/>
        </w:trPr>
        <w:tc>
          <w:tcPr>
            <w:tcW w:w="498" w:type="pct"/>
            <w:shd w:val="clear" w:color="auto" w:fill="D9D9D9" w:themeFill="background1" w:themeFillShade="D9"/>
          </w:tcPr>
          <w:p w14:paraId="0A448FD4" w14:textId="77777777" w:rsidR="00C154A0" w:rsidRPr="00C154A0" w:rsidRDefault="00C154A0" w:rsidP="00C154A0">
            <w:pPr>
              <w:spacing w:before="60" w:after="60"/>
              <w:jc w:val="left"/>
              <w:rPr>
                <w:rFonts w:ascii="Times New Roman" w:eastAsia="Times New Roman" w:hAnsi="Times New Roman" w:cs="Times New Roman"/>
                <w:b/>
                <w:color w:val="000000"/>
                <w:sz w:val="16"/>
                <w:szCs w:val="16"/>
                <w:lang w:val="en-IE" w:eastAsia="en-IE"/>
              </w:rPr>
            </w:pPr>
            <w:r w:rsidRPr="00C154A0">
              <w:rPr>
                <w:rFonts w:ascii="Times New Roman" w:eastAsia="Times New Roman" w:hAnsi="Times New Roman" w:cs="Times New Roman"/>
                <w:b/>
                <w:color w:val="000000"/>
                <w:sz w:val="16"/>
                <w:szCs w:val="16"/>
                <w:lang w:val="en-IE" w:eastAsia="en-IE"/>
              </w:rPr>
              <w:t>SECTION 1</w:t>
            </w:r>
          </w:p>
        </w:tc>
        <w:tc>
          <w:tcPr>
            <w:tcW w:w="1710" w:type="pct"/>
            <w:shd w:val="clear" w:color="auto" w:fill="D9D9D9" w:themeFill="background1" w:themeFillShade="D9"/>
          </w:tcPr>
          <w:p w14:paraId="034E6234" w14:textId="77777777" w:rsidR="00C154A0" w:rsidRPr="00C154A0" w:rsidRDefault="00C154A0" w:rsidP="00C154A0">
            <w:pPr>
              <w:spacing w:before="60" w:after="60"/>
              <w:jc w:val="left"/>
              <w:rPr>
                <w:rFonts w:ascii="Times New Roman" w:eastAsia="Times New Roman" w:hAnsi="Times New Roman" w:cs="Times New Roman"/>
                <w:b/>
                <w:color w:val="000000"/>
                <w:sz w:val="16"/>
                <w:szCs w:val="16"/>
                <w:lang w:val="en-IE" w:eastAsia="en-IE"/>
              </w:rPr>
            </w:pPr>
            <w:r w:rsidRPr="00C154A0">
              <w:rPr>
                <w:rFonts w:ascii="Times New Roman" w:eastAsia="Times New Roman" w:hAnsi="Times New Roman" w:cs="Times New Roman"/>
                <w:b/>
                <w:color w:val="000000"/>
                <w:sz w:val="16"/>
                <w:szCs w:val="16"/>
                <w:lang w:val="en-IE" w:eastAsia="en-IE"/>
              </w:rPr>
              <w:t>DESCRIPTION OF THE UNDERLYING SHARE</w:t>
            </w:r>
          </w:p>
        </w:tc>
        <w:tc>
          <w:tcPr>
            <w:tcW w:w="435" w:type="pct"/>
            <w:shd w:val="clear" w:color="auto" w:fill="D9D9D9" w:themeFill="background1" w:themeFillShade="D9"/>
          </w:tcPr>
          <w:p w14:paraId="711A227B" w14:textId="77777777" w:rsidR="00C154A0" w:rsidRPr="00C154A0" w:rsidRDefault="00C154A0" w:rsidP="00C154A0">
            <w:pPr>
              <w:spacing w:before="60" w:after="60"/>
              <w:jc w:val="left"/>
              <w:rPr>
                <w:rFonts w:ascii="Times New Roman" w:eastAsia="Times New Roman" w:hAnsi="Times New Roman" w:cs="Times New Roman"/>
                <w:b/>
                <w:color w:val="000000"/>
                <w:sz w:val="16"/>
                <w:szCs w:val="16"/>
                <w:lang w:val="en-IE" w:eastAsia="en-IE"/>
              </w:rPr>
            </w:pPr>
          </w:p>
        </w:tc>
        <w:tc>
          <w:tcPr>
            <w:tcW w:w="358" w:type="pct"/>
            <w:shd w:val="clear" w:color="auto" w:fill="D9D9D9" w:themeFill="background1" w:themeFillShade="D9"/>
          </w:tcPr>
          <w:p w14:paraId="12A9AE5E" w14:textId="77777777" w:rsidR="00C154A0" w:rsidRPr="00C154A0" w:rsidRDefault="00C154A0" w:rsidP="00C154A0">
            <w:pPr>
              <w:spacing w:before="60" w:after="60"/>
              <w:jc w:val="left"/>
              <w:rPr>
                <w:rFonts w:ascii="Times New Roman" w:eastAsia="Times New Roman" w:hAnsi="Times New Roman" w:cs="Times New Roman"/>
                <w:b/>
                <w:color w:val="000000"/>
                <w:sz w:val="16"/>
                <w:szCs w:val="16"/>
                <w:lang w:val="en-IE" w:eastAsia="en-IE"/>
              </w:rPr>
            </w:pPr>
          </w:p>
        </w:tc>
        <w:tc>
          <w:tcPr>
            <w:tcW w:w="750" w:type="pct"/>
            <w:shd w:val="clear" w:color="auto" w:fill="D9D9D9" w:themeFill="background1" w:themeFillShade="D9"/>
          </w:tcPr>
          <w:p w14:paraId="129302ED" w14:textId="77777777" w:rsidR="00C154A0" w:rsidRPr="00C154A0" w:rsidRDefault="00C154A0" w:rsidP="00C154A0">
            <w:pPr>
              <w:spacing w:before="60" w:after="60"/>
              <w:jc w:val="left"/>
              <w:rPr>
                <w:rFonts w:ascii="Times New Roman" w:eastAsia="Times New Roman" w:hAnsi="Times New Roman" w:cs="Times New Roman"/>
                <w:b/>
                <w:color w:val="000000"/>
                <w:sz w:val="16"/>
                <w:szCs w:val="16"/>
                <w:lang w:val="en-IE" w:eastAsia="en-IE"/>
              </w:rPr>
            </w:pPr>
          </w:p>
        </w:tc>
        <w:tc>
          <w:tcPr>
            <w:tcW w:w="1249" w:type="pct"/>
            <w:shd w:val="clear" w:color="auto" w:fill="D9D9D9" w:themeFill="background1" w:themeFillShade="D9"/>
          </w:tcPr>
          <w:p w14:paraId="2CE3E91C" w14:textId="77777777" w:rsidR="00C154A0" w:rsidRPr="00C154A0" w:rsidRDefault="00C154A0" w:rsidP="00C154A0">
            <w:pPr>
              <w:spacing w:before="60" w:after="60"/>
              <w:jc w:val="left"/>
              <w:rPr>
                <w:rFonts w:ascii="Times New Roman" w:eastAsia="Times New Roman" w:hAnsi="Times New Roman" w:cs="Times New Roman"/>
                <w:b/>
                <w:color w:val="000000"/>
                <w:sz w:val="16"/>
                <w:szCs w:val="16"/>
                <w:lang w:val="en-IE" w:eastAsia="en-IE"/>
              </w:rPr>
            </w:pPr>
          </w:p>
        </w:tc>
      </w:tr>
      <w:tr w:rsidR="00C154A0" w:rsidRPr="00C154A0" w14:paraId="05534AB9" w14:textId="77777777" w:rsidTr="009C0288">
        <w:trPr>
          <w:tblCellSpacing w:w="0" w:type="dxa"/>
        </w:trPr>
        <w:tc>
          <w:tcPr>
            <w:tcW w:w="498" w:type="pct"/>
            <w:hideMark/>
          </w:tcPr>
          <w:p w14:paraId="4CBF02A5"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1.1</w:t>
            </w:r>
          </w:p>
        </w:tc>
        <w:tc>
          <w:tcPr>
            <w:tcW w:w="1710" w:type="pct"/>
            <w:hideMark/>
          </w:tcPr>
          <w:p w14:paraId="56D5648F"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Description of the type and the class of the shares.</w:t>
            </w:r>
          </w:p>
        </w:tc>
        <w:tc>
          <w:tcPr>
            <w:tcW w:w="435" w:type="pct"/>
            <w:hideMark/>
          </w:tcPr>
          <w:p w14:paraId="537F9C03"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619105AA"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13933E27"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12C40728"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74CC697F" w14:textId="77777777" w:rsidTr="009C0288">
        <w:trPr>
          <w:tblCellSpacing w:w="0" w:type="dxa"/>
        </w:trPr>
        <w:tc>
          <w:tcPr>
            <w:tcW w:w="498" w:type="pct"/>
            <w:hideMark/>
          </w:tcPr>
          <w:p w14:paraId="67664FBB"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1.2</w:t>
            </w:r>
          </w:p>
        </w:tc>
        <w:tc>
          <w:tcPr>
            <w:tcW w:w="1710" w:type="pct"/>
            <w:hideMark/>
          </w:tcPr>
          <w:p w14:paraId="5B0D9F6F"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Legislation under which the shares have been or will be created.</w:t>
            </w:r>
          </w:p>
        </w:tc>
        <w:tc>
          <w:tcPr>
            <w:tcW w:w="435" w:type="pct"/>
            <w:hideMark/>
          </w:tcPr>
          <w:p w14:paraId="34AA51BF"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050EDFDC"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26AEBBB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1864F9B6"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6ACD165B" w14:textId="77777777" w:rsidTr="009C0288">
        <w:trPr>
          <w:tblCellSpacing w:w="0" w:type="dxa"/>
        </w:trPr>
        <w:tc>
          <w:tcPr>
            <w:tcW w:w="498" w:type="pct"/>
            <w:vMerge w:val="restart"/>
            <w:hideMark/>
          </w:tcPr>
          <w:p w14:paraId="60F817AF"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1.3</w:t>
            </w:r>
          </w:p>
        </w:tc>
        <w:tc>
          <w:tcPr>
            <w:tcW w:w="1710" w:type="pct"/>
            <w:hideMark/>
          </w:tcPr>
          <w:tbl>
            <w:tblPr>
              <w:tblW w:w="5000" w:type="pct"/>
              <w:tblCellSpacing w:w="0" w:type="dxa"/>
              <w:tblCellMar>
                <w:left w:w="0" w:type="dxa"/>
                <w:right w:w="0" w:type="dxa"/>
              </w:tblCellMar>
              <w:tblLook w:val="04A0" w:firstRow="1" w:lastRow="0" w:firstColumn="1" w:lastColumn="0" w:noHBand="0" w:noVBand="1"/>
            </w:tblPr>
            <w:tblGrid>
              <w:gridCol w:w="178"/>
              <w:gridCol w:w="3097"/>
            </w:tblGrid>
            <w:tr w:rsidR="00C154A0" w:rsidRPr="00C154A0" w14:paraId="348D5F7B" w14:textId="77777777">
              <w:trPr>
                <w:tblCellSpacing w:w="0" w:type="dxa"/>
              </w:trPr>
              <w:tc>
                <w:tcPr>
                  <w:tcW w:w="0" w:type="auto"/>
                  <w:hideMark/>
                </w:tcPr>
                <w:p w14:paraId="28B179CE"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(a)</w:t>
                  </w:r>
                </w:p>
              </w:tc>
              <w:tc>
                <w:tcPr>
                  <w:tcW w:w="0" w:type="auto"/>
                  <w:hideMark/>
                </w:tcPr>
                <w:p w14:paraId="3B9A9686"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Indication whether the securities are in registered form or bearer form and whether the securities are in certificated form or book-entry form.</w:t>
                  </w:r>
                </w:p>
              </w:tc>
            </w:tr>
          </w:tbl>
          <w:p w14:paraId="2E94D27E"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435" w:type="pct"/>
            <w:hideMark/>
          </w:tcPr>
          <w:p w14:paraId="1E5BF954"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4978BEEB"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38410813"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31DF9E6A"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16DDE6D4" w14:textId="77777777" w:rsidTr="009C0288">
        <w:trPr>
          <w:tblCellSpacing w:w="0" w:type="dxa"/>
        </w:trPr>
        <w:tc>
          <w:tcPr>
            <w:tcW w:w="498" w:type="pct"/>
            <w:vMerge/>
            <w:vAlign w:val="center"/>
            <w:hideMark/>
          </w:tcPr>
          <w:p w14:paraId="58DF96B2"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1710" w:type="pct"/>
            <w:hideMark/>
          </w:tcPr>
          <w:tbl>
            <w:tblPr>
              <w:tblW w:w="5000" w:type="pct"/>
              <w:tblCellSpacing w:w="0" w:type="dxa"/>
              <w:tblCellMar>
                <w:left w:w="0" w:type="dxa"/>
                <w:right w:w="0" w:type="dxa"/>
              </w:tblCellMar>
              <w:tblLook w:val="04A0" w:firstRow="1" w:lastRow="0" w:firstColumn="1" w:lastColumn="0" w:noHBand="0" w:noVBand="1"/>
            </w:tblPr>
            <w:tblGrid>
              <w:gridCol w:w="187"/>
              <w:gridCol w:w="3088"/>
            </w:tblGrid>
            <w:tr w:rsidR="00C154A0" w:rsidRPr="00C154A0" w14:paraId="62456119" w14:textId="77777777">
              <w:trPr>
                <w:tblCellSpacing w:w="0" w:type="dxa"/>
              </w:trPr>
              <w:tc>
                <w:tcPr>
                  <w:tcW w:w="0" w:type="auto"/>
                  <w:hideMark/>
                </w:tcPr>
                <w:p w14:paraId="14A50B66"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(b)</w:t>
                  </w:r>
                </w:p>
              </w:tc>
              <w:tc>
                <w:tcPr>
                  <w:tcW w:w="0" w:type="auto"/>
                  <w:hideMark/>
                </w:tcPr>
                <w:p w14:paraId="1AB30EA4"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In the case of securities registered in book-entry form, the name and address of the entity in charge of keeping the records.</w:t>
                  </w:r>
                </w:p>
              </w:tc>
            </w:tr>
          </w:tbl>
          <w:p w14:paraId="1AAAECC7"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435" w:type="pct"/>
            <w:hideMark/>
          </w:tcPr>
          <w:p w14:paraId="2A4A48F7"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tcPr>
          <w:p w14:paraId="7EDDE7D2"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2213570E"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5AFF7FF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22B55849" w14:textId="77777777" w:rsidTr="009C0288">
        <w:trPr>
          <w:tblCellSpacing w:w="0" w:type="dxa"/>
        </w:trPr>
        <w:tc>
          <w:tcPr>
            <w:tcW w:w="498" w:type="pct"/>
            <w:hideMark/>
          </w:tcPr>
          <w:p w14:paraId="59ED054B"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1.4</w:t>
            </w:r>
          </w:p>
        </w:tc>
        <w:tc>
          <w:tcPr>
            <w:tcW w:w="1710" w:type="pct"/>
            <w:hideMark/>
          </w:tcPr>
          <w:p w14:paraId="74F0E383"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Indication of the currency of the shares issue</w:t>
            </w:r>
          </w:p>
        </w:tc>
        <w:tc>
          <w:tcPr>
            <w:tcW w:w="435" w:type="pct"/>
            <w:hideMark/>
          </w:tcPr>
          <w:p w14:paraId="58550D8D"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51F5C8E4"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5D28B788"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7E15BB0A"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3B3174A5" w14:textId="77777777" w:rsidTr="009C0288">
        <w:trPr>
          <w:tblCellSpacing w:w="0" w:type="dxa"/>
        </w:trPr>
        <w:tc>
          <w:tcPr>
            <w:tcW w:w="498" w:type="pct"/>
            <w:hideMark/>
          </w:tcPr>
          <w:p w14:paraId="2208A07E"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1.5</w:t>
            </w:r>
          </w:p>
        </w:tc>
        <w:tc>
          <w:tcPr>
            <w:tcW w:w="1710" w:type="pct"/>
            <w:hideMark/>
          </w:tcPr>
          <w:p w14:paraId="4001CF8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A description of the rights, including any limitations of these, attached to the securities and procedure for the exercise of those rights:</w:t>
            </w:r>
          </w:p>
          <w:tbl>
            <w:tblPr>
              <w:tblW w:w="5000" w:type="pct"/>
              <w:tblCellSpacing w:w="0" w:type="dxa"/>
              <w:tblCellMar>
                <w:left w:w="0" w:type="dxa"/>
                <w:right w:w="0" w:type="dxa"/>
              </w:tblCellMar>
              <w:tblLook w:val="04A0" w:firstRow="1" w:lastRow="0" w:firstColumn="1" w:lastColumn="0" w:noHBand="0" w:noVBand="1"/>
            </w:tblPr>
            <w:tblGrid>
              <w:gridCol w:w="187"/>
              <w:gridCol w:w="3088"/>
            </w:tblGrid>
            <w:tr w:rsidR="00C154A0" w:rsidRPr="00C154A0" w14:paraId="4C2C4706" w14:textId="77777777">
              <w:trPr>
                <w:tblCellSpacing w:w="0" w:type="dxa"/>
              </w:trPr>
              <w:tc>
                <w:tcPr>
                  <w:tcW w:w="0" w:type="auto"/>
                  <w:hideMark/>
                </w:tcPr>
                <w:p w14:paraId="20841C88"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(a)</w:t>
                  </w:r>
                </w:p>
              </w:tc>
              <w:tc>
                <w:tcPr>
                  <w:tcW w:w="0" w:type="auto"/>
                  <w:hideMark/>
                </w:tcPr>
                <w:p w14:paraId="07474BC0"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dividend rights:</w:t>
                  </w:r>
                </w:p>
                <w:tbl>
                  <w:tblPr>
                    <w:tblW w:w="5000" w:type="pct"/>
                    <w:tblCellSpacing w:w="0" w:type="dxa"/>
                    <w:tblCellMar>
                      <w:left w:w="0" w:type="dxa"/>
                      <w:right w:w="0" w:type="dxa"/>
                    </w:tblCellMar>
                    <w:tblLook w:val="04A0" w:firstRow="1" w:lastRow="0" w:firstColumn="1" w:lastColumn="0" w:noHBand="0" w:noVBand="1"/>
                  </w:tblPr>
                  <w:tblGrid>
                    <w:gridCol w:w="240"/>
                    <w:gridCol w:w="2848"/>
                  </w:tblGrid>
                  <w:tr w:rsidR="00C154A0" w:rsidRPr="00C154A0" w14:paraId="15C17D6B" w14:textId="77777777">
                    <w:trPr>
                      <w:tblCellSpacing w:w="0" w:type="dxa"/>
                    </w:trPr>
                    <w:tc>
                      <w:tcPr>
                        <w:tcW w:w="0" w:type="auto"/>
                        <w:hideMark/>
                      </w:tcPr>
                      <w:p w14:paraId="5531BD05"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w:t>
                        </w:r>
                        <w:proofErr w:type="spellStart"/>
                        <w:r w:rsidRPr="00C154A0">
                          <w:rPr>
                            <w:rFonts w:ascii="Times New Roman" w:eastAsia="Times New Roman" w:hAnsi="Times New Roman" w:cs="Times New Roman"/>
                            <w:color w:val="000000"/>
                            <w:sz w:val="16"/>
                            <w:szCs w:val="16"/>
                            <w:lang w:val="en-IE" w:eastAsia="en-IE"/>
                          </w:rPr>
                          <w:t>i</w:t>
                        </w:r>
                        <w:proofErr w:type="spellEnd"/>
                        <w:r w:rsidRPr="00C154A0">
                          <w:rPr>
                            <w:rFonts w:ascii="Times New Roman" w:eastAsia="Times New Roman" w:hAnsi="Times New Roman" w:cs="Times New Roman"/>
                            <w:color w:val="000000"/>
                            <w:sz w:val="16"/>
                            <w:szCs w:val="16"/>
                            <w:lang w:val="en-IE" w:eastAsia="en-IE"/>
                          </w:rPr>
                          <w:t>)</w:t>
                        </w:r>
                      </w:p>
                    </w:tc>
                    <w:tc>
                      <w:tcPr>
                        <w:tcW w:w="0" w:type="auto"/>
                        <w:hideMark/>
                      </w:tcPr>
                      <w:p w14:paraId="702D5276"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fixed date(s) on which the entitlement arises;</w:t>
                        </w:r>
                      </w:p>
                    </w:tc>
                  </w:tr>
                  <w:tr w:rsidR="00C154A0" w:rsidRPr="00C154A0" w14:paraId="19FB8013" w14:textId="77777777">
                    <w:trPr>
                      <w:tblCellSpacing w:w="0" w:type="dxa"/>
                    </w:trPr>
                    <w:tc>
                      <w:tcPr>
                        <w:tcW w:w="0" w:type="auto"/>
                        <w:hideMark/>
                      </w:tcPr>
                      <w:p w14:paraId="6B83C389"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(ii)</w:t>
                        </w:r>
                      </w:p>
                    </w:tc>
                    <w:tc>
                      <w:tcPr>
                        <w:tcW w:w="0" w:type="auto"/>
                        <w:hideMark/>
                      </w:tcPr>
                      <w:p w14:paraId="38F13E9B"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time limit after which entitlement to dividend lapses and an indication of the person in whose favour the lapse operates;</w:t>
                        </w:r>
                      </w:p>
                    </w:tc>
                  </w:tr>
                  <w:tr w:rsidR="00C154A0" w:rsidRPr="00C154A0" w14:paraId="76DDAD4F" w14:textId="77777777">
                    <w:trPr>
                      <w:tblCellSpacing w:w="0" w:type="dxa"/>
                    </w:trPr>
                    <w:tc>
                      <w:tcPr>
                        <w:tcW w:w="0" w:type="auto"/>
                        <w:hideMark/>
                      </w:tcPr>
                      <w:p w14:paraId="55D0B0C2"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(iii)</w:t>
                        </w:r>
                      </w:p>
                    </w:tc>
                    <w:tc>
                      <w:tcPr>
                        <w:tcW w:w="0" w:type="auto"/>
                        <w:hideMark/>
                      </w:tcPr>
                      <w:p w14:paraId="4219E7C8"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dividend restrictions and procedures for non-resident holders;</w:t>
                        </w:r>
                      </w:p>
                    </w:tc>
                  </w:tr>
                  <w:tr w:rsidR="00C154A0" w:rsidRPr="00C154A0" w14:paraId="7ED13875" w14:textId="77777777">
                    <w:trPr>
                      <w:tblCellSpacing w:w="0" w:type="dxa"/>
                    </w:trPr>
                    <w:tc>
                      <w:tcPr>
                        <w:tcW w:w="0" w:type="auto"/>
                        <w:hideMark/>
                      </w:tcPr>
                      <w:p w14:paraId="302CC05B"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(iv)</w:t>
                        </w:r>
                      </w:p>
                    </w:tc>
                    <w:tc>
                      <w:tcPr>
                        <w:tcW w:w="0" w:type="auto"/>
                        <w:hideMark/>
                      </w:tcPr>
                      <w:p w14:paraId="3FDC3B06"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rate of dividend or method of its calculation, periodicity and cumulative or non-cumulative nature of payments.</w:t>
                        </w:r>
                      </w:p>
                    </w:tc>
                  </w:tr>
                </w:tbl>
                <w:p w14:paraId="3B6FD432"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r>
            <w:tr w:rsidR="00C154A0" w:rsidRPr="00C154A0" w14:paraId="02444333" w14:textId="77777777">
              <w:trPr>
                <w:tblCellSpacing w:w="0" w:type="dxa"/>
              </w:trPr>
              <w:tc>
                <w:tcPr>
                  <w:tcW w:w="0" w:type="auto"/>
                  <w:hideMark/>
                </w:tcPr>
                <w:p w14:paraId="7150B545"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(b)</w:t>
                  </w:r>
                </w:p>
              </w:tc>
              <w:tc>
                <w:tcPr>
                  <w:tcW w:w="0" w:type="auto"/>
                  <w:hideMark/>
                </w:tcPr>
                <w:p w14:paraId="404716D8"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voting rights;</w:t>
                  </w:r>
                </w:p>
              </w:tc>
            </w:tr>
            <w:tr w:rsidR="00C154A0" w:rsidRPr="00C154A0" w14:paraId="3CC199F5" w14:textId="77777777">
              <w:trPr>
                <w:tblCellSpacing w:w="0" w:type="dxa"/>
              </w:trPr>
              <w:tc>
                <w:tcPr>
                  <w:tcW w:w="0" w:type="auto"/>
                  <w:hideMark/>
                </w:tcPr>
                <w:p w14:paraId="20BBA91A"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w:t>
                  </w:r>
                </w:p>
              </w:tc>
              <w:tc>
                <w:tcPr>
                  <w:tcW w:w="0" w:type="auto"/>
                  <w:hideMark/>
                </w:tcPr>
                <w:p w14:paraId="5A52FD05"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pre-emption rights in offers for subscription of securities of the same class;</w:t>
                  </w:r>
                </w:p>
              </w:tc>
            </w:tr>
            <w:tr w:rsidR="00C154A0" w:rsidRPr="00C154A0" w14:paraId="0C47359D" w14:textId="77777777">
              <w:trPr>
                <w:tblCellSpacing w:w="0" w:type="dxa"/>
              </w:trPr>
              <w:tc>
                <w:tcPr>
                  <w:tcW w:w="0" w:type="auto"/>
                  <w:hideMark/>
                </w:tcPr>
                <w:p w14:paraId="221CCEC7"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(d)</w:t>
                  </w:r>
                </w:p>
              </w:tc>
              <w:tc>
                <w:tcPr>
                  <w:tcW w:w="0" w:type="auto"/>
                  <w:hideMark/>
                </w:tcPr>
                <w:p w14:paraId="463577F1"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right to share in the issuer’s profits;</w:t>
                  </w:r>
                </w:p>
              </w:tc>
            </w:tr>
            <w:tr w:rsidR="00C154A0" w:rsidRPr="00C154A0" w14:paraId="473EDB35" w14:textId="77777777">
              <w:trPr>
                <w:tblCellSpacing w:w="0" w:type="dxa"/>
              </w:trPr>
              <w:tc>
                <w:tcPr>
                  <w:tcW w:w="0" w:type="auto"/>
                  <w:hideMark/>
                </w:tcPr>
                <w:p w14:paraId="1C5EBAB1"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(e)</w:t>
                  </w:r>
                </w:p>
              </w:tc>
              <w:tc>
                <w:tcPr>
                  <w:tcW w:w="0" w:type="auto"/>
                  <w:hideMark/>
                </w:tcPr>
                <w:p w14:paraId="792CD045"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rights to share in any surplus in the event of liquidation;</w:t>
                  </w:r>
                </w:p>
              </w:tc>
            </w:tr>
            <w:tr w:rsidR="00C154A0" w:rsidRPr="00C154A0" w14:paraId="784D0F06" w14:textId="77777777">
              <w:trPr>
                <w:tblCellSpacing w:w="0" w:type="dxa"/>
              </w:trPr>
              <w:tc>
                <w:tcPr>
                  <w:tcW w:w="0" w:type="auto"/>
                  <w:hideMark/>
                </w:tcPr>
                <w:p w14:paraId="422E3A65"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(f)</w:t>
                  </w:r>
                </w:p>
              </w:tc>
              <w:tc>
                <w:tcPr>
                  <w:tcW w:w="0" w:type="auto"/>
                  <w:hideMark/>
                </w:tcPr>
                <w:p w14:paraId="02830B16"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redemption provisions;</w:t>
                  </w:r>
                </w:p>
              </w:tc>
            </w:tr>
            <w:tr w:rsidR="00C154A0" w:rsidRPr="00C154A0" w14:paraId="13DD3FA7" w14:textId="77777777">
              <w:trPr>
                <w:tblCellSpacing w:w="0" w:type="dxa"/>
              </w:trPr>
              <w:tc>
                <w:tcPr>
                  <w:tcW w:w="0" w:type="auto"/>
                  <w:hideMark/>
                </w:tcPr>
                <w:p w14:paraId="087871F0"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(g)</w:t>
                  </w:r>
                </w:p>
              </w:tc>
              <w:tc>
                <w:tcPr>
                  <w:tcW w:w="0" w:type="auto"/>
                  <w:hideMark/>
                </w:tcPr>
                <w:p w14:paraId="0FB7A90E"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conversion provisions.</w:t>
                  </w:r>
                </w:p>
              </w:tc>
            </w:tr>
          </w:tbl>
          <w:p w14:paraId="29DF9AAC"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435" w:type="pct"/>
            <w:hideMark/>
          </w:tcPr>
          <w:p w14:paraId="023D8A63"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0DF29989"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2EF8DEA3"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1C81D0BC"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2BBBE956" w14:textId="77777777" w:rsidTr="009C0288">
        <w:trPr>
          <w:tblCellSpacing w:w="0" w:type="dxa"/>
        </w:trPr>
        <w:tc>
          <w:tcPr>
            <w:tcW w:w="498" w:type="pct"/>
            <w:hideMark/>
          </w:tcPr>
          <w:p w14:paraId="7354A831"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1.6</w:t>
            </w:r>
          </w:p>
        </w:tc>
        <w:tc>
          <w:tcPr>
            <w:tcW w:w="1710" w:type="pct"/>
            <w:hideMark/>
          </w:tcPr>
          <w:p w14:paraId="11C5603B"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 xml:space="preserve">In the case of new issues, a statement of the resolutions, </w:t>
            </w:r>
            <w:proofErr w:type="gramStart"/>
            <w:r w:rsidRPr="00C154A0">
              <w:rPr>
                <w:rFonts w:ascii="Times New Roman" w:eastAsia="Times New Roman" w:hAnsi="Times New Roman" w:cs="Times New Roman"/>
                <w:color w:val="000000"/>
                <w:sz w:val="16"/>
                <w:szCs w:val="16"/>
                <w:lang w:val="en-IE" w:eastAsia="en-IE"/>
              </w:rPr>
              <w:t>authorisations</w:t>
            </w:r>
            <w:proofErr w:type="gramEnd"/>
            <w:r w:rsidRPr="00C154A0">
              <w:rPr>
                <w:rFonts w:ascii="Times New Roman" w:eastAsia="Times New Roman" w:hAnsi="Times New Roman" w:cs="Times New Roman"/>
                <w:color w:val="000000"/>
                <w:sz w:val="16"/>
                <w:szCs w:val="16"/>
                <w:lang w:val="en-IE" w:eastAsia="en-IE"/>
              </w:rPr>
              <w:t xml:space="preserve"> and approvals by virtue of which the shares have been or will be created and/or issued and indication of the issue date.</w:t>
            </w:r>
          </w:p>
        </w:tc>
        <w:tc>
          <w:tcPr>
            <w:tcW w:w="435" w:type="pct"/>
            <w:hideMark/>
          </w:tcPr>
          <w:p w14:paraId="5C0977CC"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tcPr>
          <w:p w14:paraId="7245A812"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754DA802"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3F333D1A"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5D643751" w14:textId="77777777" w:rsidTr="009C0288">
        <w:trPr>
          <w:tblCellSpacing w:w="0" w:type="dxa"/>
        </w:trPr>
        <w:tc>
          <w:tcPr>
            <w:tcW w:w="498" w:type="pct"/>
            <w:hideMark/>
          </w:tcPr>
          <w:p w14:paraId="62F34861"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1.7</w:t>
            </w:r>
          </w:p>
        </w:tc>
        <w:tc>
          <w:tcPr>
            <w:tcW w:w="1710" w:type="pct"/>
            <w:hideMark/>
          </w:tcPr>
          <w:p w14:paraId="2A2C9DA9"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Where and when the shares will be or have been admitted to trading.</w:t>
            </w:r>
          </w:p>
        </w:tc>
        <w:tc>
          <w:tcPr>
            <w:tcW w:w="435" w:type="pct"/>
            <w:hideMark/>
          </w:tcPr>
          <w:p w14:paraId="0CA92FDE"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tcPr>
          <w:p w14:paraId="519E1876"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391D4547"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32F7898A"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17B91E0F" w14:textId="77777777" w:rsidTr="009C0288">
        <w:trPr>
          <w:tblCellSpacing w:w="0" w:type="dxa"/>
        </w:trPr>
        <w:tc>
          <w:tcPr>
            <w:tcW w:w="498" w:type="pct"/>
            <w:hideMark/>
          </w:tcPr>
          <w:p w14:paraId="68AB0380"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lastRenderedPageBreak/>
              <w:t>Item 1.8</w:t>
            </w:r>
          </w:p>
        </w:tc>
        <w:tc>
          <w:tcPr>
            <w:tcW w:w="1710" w:type="pct"/>
            <w:hideMark/>
          </w:tcPr>
          <w:p w14:paraId="03B246FB"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Description of any restrictions on the transferability of the shares.</w:t>
            </w:r>
          </w:p>
        </w:tc>
        <w:tc>
          <w:tcPr>
            <w:tcW w:w="435" w:type="pct"/>
            <w:hideMark/>
          </w:tcPr>
          <w:p w14:paraId="6959B9DD"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323C3358"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4A8A8B90"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4018EFE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76CD0878" w14:textId="77777777" w:rsidTr="009C0288">
        <w:trPr>
          <w:tblCellSpacing w:w="0" w:type="dxa"/>
        </w:trPr>
        <w:tc>
          <w:tcPr>
            <w:tcW w:w="498" w:type="pct"/>
            <w:hideMark/>
          </w:tcPr>
          <w:p w14:paraId="33C2D973"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1.9</w:t>
            </w:r>
          </w:p>
        </w:tc>
        <w:tc>
          <w:tcPr>
            <w:tcW w:w="1710" w:type="pct"/>
            <w:hideMark/>
          </w:tcPr>
          <w:p w14:paraId="551CECD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Statement on the existence of any national legislation on takeovers applicable to the issuer which may frustrate such takeovers, if any. Brief description of the shareholders’ rights and obligations in case of mandatory takeover bid, squeeze-out or sell-out.</w:t>
            </w:r>
          </w:p>
        </w:tc>
        <w:tc>
          <w:tcPr>
            <w:tcW w:w="435" w:type="pct"/>
            <w:hideMark/>
          </w:tcPr>
          <w:p w14:paraId="51B7BD31"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10E1D1A7"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4234A6C5"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78EEA8C2"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66EFFB22" w14:textId="77777777" w:rsidTr="009C0288">
        <w:trPr>
          <w:tblCellSpacing w:w="0" w:type="dxa"/>
        </w:trPr>
        <w:tc>
          <w:tcPr>
            <w:tcW w:w="498" w:type="pct"/>
            <w:hideMark/>
          </w:tcPr>
          <w:p w14:paraId="32CAD64F"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1.10</w:t>
            </w:r>
          </w:p>
        </w:tc>
        <w:tc>
          <w:tcPr>
            <w:tcW w:w="1710" w:type="pct"/>
            <w:hideMark/>
          </w:tcPr>
          <w:p w14:paraId="2A8C7223"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Indication of public takeover bids by third parties in respect of the issuer’s equity, which have occurred during the last financial year and the current financial year.</w:t>
            </w:r>
          </w:p>
          <w:p w14:paraId="69036F98"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The price or exchange terms attaching to such offers and the outcome thereof must be stated.</w:t>
            </w:r>
          </w:p>
        </w:tc>
        <w:tc>
          <w:tcPr>
            <w:tcW w:w="435" w:type="pct"/>
            <w:hideMark/>
          </w:tcPr>
          <w:p w14:paraId="43DD13FA"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tcPr>
          <w:p w14:paraId="13543E08"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21DC7513"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21842E46"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08AE8192" w14:textId="77777777" w:rsidTr="009C0288">
        <w:trPr>
          <w:tblCellSpacing w:w="0" w:type="dxa"/>
        </w:trPr>
        <w:tc>
          <w:tcPr>
            <w:tcW w:w="498" w:type="pct"/>
            <w:vMerge w:val="restart"/>
            <w:hideMark/>
          </w:tcPr>
          <w:p w14:paraId="1F82410A"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1.11</w:t>
            </w:r>
          </w:p>
        </w:tc>
        <w:tc>
          <w:tcPr>
            <w:tcW w:w="1710" w:type="pct"/>
            <w:hideMark/>
          </w:tcPr>
          <w:p w14:paraId="6305CF82"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A comparison of:</w:t>
            </w:r>
          </w:p>
        </w:tc>
        <w:tc>
          <w:tcPr>
            <w:tcW w:w="435" w:type="pct"/>
            <w:hideMark/>
          </w:tcPr>
          <w:p w14:paraId="70F694E0" w14:textId="4190FB12" w:rsidR="00C154A0" w:rsidRPr="00C154A0" w:rsidRDefault="00C154A0" w:rsidP="005B7557">
            <w:pPr>
              <w:spacing w:before="120"/>
              <w:jc w:val="center"/>
              <w:rPr>
                <w:rFonts w:ascii="Times New Roman" w:eastAsia="Times New Roman" w:hAnsi="Times New Roman" w:cs="Times New Roman"/>
                <w:color w:val="000000"/>
                <w:sz w:val="16"/>
                <w:szCs w:val="16"/>
                <w:lang w:val="en-IE" w:eastAsia="en-IE"/>
              </w:rPr>
            </w:pPr>
          </w:p>
        </w:tc>
        <w:tc>
          <w:tcPr>
            <w:tcW w:w="358" w:type="pct"/>
          </w:tcPr>
          <w:p w14:paraId="3EBA4FBC" w14:textId="77777777" w:rsidR="00C154A0" w:rsidRPr="00C154A0" w:rsidRDefault="00C154A0" w:rsidP="00C154A0">
            <w:pPr>
              <w:spacing w:before="120"/>
              <w:rPr>
                <w:rFonts w:ascii="Times New Roman" w:eastAsia="Times New Roman" w:hAnsi="Times New Roman" w:cs="Times New Roman"/>
                <w:color w:val="000000"/>
                <w:sz w:val="16"/>
                <w:szCs w:val="16"/>
                <w:lang w:val="en-IE" w:eastAsia="en-IE"/>
              </w:rPr>
            </w:pPr>
          </w:p>
        </w:tc>
        <w:tc>
          <w:tcPr>
            <w:tcW w:w="750" w:type="pct"/>
          </w:tcPr>
          <w:p w14:paraId="0C91AA9A" w14:textId="77777777" w:rsidR="00C154A0" w:rsidRPr="00C154A0" w:rsidRDefault="00C154A0" w:rsidP="00C154A0">
            <w:pPr>
              <w:spacing w:before="120"/>
              <w:rPr>
                <w:rFonts w:ascii="Times New Roman" w:eastAsia="Times New Roman" w:hAnsi="Times New Roman" w:cs="Times New Roman"/>
                <w:color w:val="000000"/>
                <w:sz w:val="16"/>
                <w:szCs w:val="16"/>
                <w:lang w:val="en-IE" w:eastAsia="en-IE"/>
              </w:rPr>
            </w:pPr>
          </w:p>
        </w:tc>
        <w:tc>
          <w:tcPr>
            <w:tcW w:w="1249" w:type="pct"/>
          </w:tcPr>
          <w:p w14:paraId="4B4A9E7A" w14:textId="77777777" w:rsidR="00C154A0" w:rsidRPr="00C154A0" w:rsidRDefault="00C154A0" w:rsidP="00C154A0">
            <w:pPr>
              <w:spacing w:before="120"/>
              <w:rPr>
                <w:rFonts w:ascii="Times New Roman" w:eastAsia="Times New Roman" w:hAnsi="Times New Roman" w:cs="Times New Roman"/>
                <w:color w:val="000000"/>
                <w:sz w:val="16"/>
                <w:szCs w:val="16"/>
                <w:lang w:val="en-IE" w:eastAsia="en-IE"/>
              </w:rPr>
            </w:pPr>
          </w:p>
        </w:tc>
      </w:tr>
      <w:tr w:rsidR="00C154A0" w:rsidRPr="00C154A0" w14:paraId="4529761D" w14:textId="77777777" w:rsidTr="009C0288">
        <w:trPr>
          <w:tblCellSpacing w:w="0" w:type="dxa"/>
        </w:trPr>
        <w:tc>
          <w:tcPr>
            <w:tcW w:w="498" w:type="pct"/>
            <w:vMerge/>
            <w:vAlign w:val="center"/>
            <w:hideMark/>
          </w:tcPr>
          <w:p w14:paraId="29AD69F3"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1710" w:type="pct"/>
            <w:hideMark/>
          </w:tcPr>
          <w:tbl>
            <w:tblPr>
              <w:tblW w:w="5000" w:type="pct"/>
              <w:tblCellSpacing w:w="0" w:type="dxa"/>
              <w:tblCellMar>
                <w:left w:w="0" w:type="dxa"/>
                <w:right w:w="0" w:type="dxa"/>
              </w:tblCellMar>
              <w:tblLook w:val="04A0" w:firstRow="1" w:lastRow="0" w:firstColumn="1" w:lastColumn="0" w:noHBand="0" w:noVBand="1"/>
            </w:tblPr>
            <w:tblGrid>
              <w:gridCol w:w="178"/>
              <w:gridCol w:w="3097"/>
            </w:tblGrid>
            <w:tr w:rsidR="00C154A0" w:rsidRPr="00C154A0" w14:paraId="19EFEEB4" w14:textId="77777777">
              <w:trPr>
                <w:tblCellSpacing w:w="0" w:type="dxa"/>
              </w:trPr>
              <w:tc>
                <w:tcPr>
                  <w:tcW w:w="0" w:type="auto"/>
                  <w:hideMark/>
                </w:tcPr>
                <w:p w14:paraId="7CC653AF"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(a)</w:t>
                  </w:r>
                </w:p>
              </w:tc>
              <w:tc>
                <w:tcPr>
                  <w:tcW w:w="0" w:type="auto"/>
                  <w:hideMark/>
                </w:tcPr>
                <w:p w14:paraId="5F855A8E"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participation in share capital and voting rights for existing shareholders before and after the capital increase resulting from the public offer, with the assumption that existing shareholders do not subscribe for the new shares;</w:t>
                  </w:r>
                </w:p>
              </w:tc>
            </w:tr>
          </w:tbl>
          <w:p w14:paraId="24A51F32"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435" w:type="pct"/>
            <w:hideMark/>
          </w:tcPr>
          <w:p w14:paraId="6DAA96A8"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tcPr>
          <w:p w14:paraId="44628E89"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14030001"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5223DEDC"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334DA748" w14:textId="77777777" w:rsidTr="009C0288">
        <w:trPr>
          <w:tblCellSpacing w:w="0" w:type="dxa"/>
        </w:trPr>
        <w:tc>
          <w:tcPr>
            <w:tcW w:w="498" w:type="pct"/>
            <w:vMerge/>
            <w:vAlign w:val="center"/>
            <w:hideMark/>
          </w:tcPr>
          <w:p w14:paraId="62A5085B"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1710" w:type="pct"/>
            <w:hideMark/>
          </w:tcPr>
          <w:tbl>
            <w:tblPr>
              <w:tblW w:w="5000" w:type="pct"/>
              <w:tblCellSpacing w:w="0" w:type="dxa"/>
              <w:tblCellMar>
                <w:left w:w="0" w:type="dxa"/>
                <w:right w:w="0" w:type="dxa"/>
              </w:tblCellMar>
              <w:tblLook w:val="04A0" w:firstRow="1" w:lastRow="0" w:firstColumn="1" w:lastColumn="0" w:noHBand="0" w:noVBand="1"/>
            </w:tblPr>
            <w:tblGrid>
              <w:gridCol w:w="187"/>
              <w:gridCol w:w="3088"/>
            </w:tblGrid>
            <w:tr w:rsidR="00C154A0" w:rsidRPr="00C154A0" w14:paraId="566C07EE" w14:textId="77777777">
              <w:trPr>
                <w:tblCellSpacing w:w="0" w:type="dxa"/>
              </w:trPr>
              <w:tc>
                <w:tcPr>
                  <w:tcW w:w="0" w:type="auto"/>
                  <w:hideMark/>
                </w:tcPr>
                <w:p w14:paraId="703E7262"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(b)</w:t>
                  </w:r>
                </w:p>
              </w:tc>
              <w:tc>
                <w:tcPr>
                  <w:tcW w:w="0" w:type="auto"/>
                  <w:hideMark/>
                </w:tcPr>
                <w:p w14:paraId="26B705F3" w14:textId="77777777" w:rsidR="00C154A0" w:rsidRPr="00C154A0" w:rsidRDefault="00C154A0" w:rsidP="00C154A0">
                  <w:pPr>
                    <w:spacing w:before="12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the net asset value per share as of the date of the latest balance before the public offer (selling offer and/or capital increase) and the offering price per share within that public offer.</w:t>
                  </w:r>
                </w:p>
              </w:tc>
            </w:tr>
          </w:tbl>
          <w:p w14:paraId="09790856" w14:textId="77777777" w:rsidR="00C154A0" w:rsidRPr="00C154A0" w:rsidRDefault="00C154A0" w:rsidP="00C154A0">
            <w:pPr>
              <w:jc w:val="left"/>
              <w:rPr>
                <w:rFonts w:ascii="Times New Roman" w:eastAsia="Times New Roman" w:hAnsi="Times New Roman" w:cs="Times New Roman"/>
                <w:color w:val="000000"/>
                <w:sz w:val="16"/>
                <w:szCs w:val="16"/>
                <w:lang w:val="en-IE" w:eastAsia="en-IE"/>
              </w:rPr>
            </w:pPr>
          </w:p>
        </w:tc>
        <w:tc>
          <w:tcPr>
            <w:tcW w:w="435" w:type="pct"/>
            <w:hideMark/>
          </w:tcPr>
          <w:p w14:paraId="03417AAD"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tcPr>
          <w:p w14:paraId="020BF181"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1F3C8D40"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7103A13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406917A2" w14:textId="77777777" w:rsidTr="009C0288">
        <w:trPr>
          <w:tblCellSpacing w:w="0" w:type="dxa"/>
        </w:trPr>
        <w:tc>
          <w:tcPr>
            <w:tcW w:w="498" w:type="pct"/>
            <w:shd w:val="clear" w:color="auto" w:fill="D9D9D9" w:themeFill="background1" w:themeFillShade="D9"/>
            <w:hideMark/>
          </w:tcPr>
          <w:p w14:paraId="48E3D6BE"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SECTION 2</w:t>
            </w:r>
          </w:p>
        </w:tc>
        <w:tc>
          <w:tcPr>
            <w:tcW w:w="1710" w:type="pct"/>
            <w:shd w:val="clear" w:color="auto" w:fill="D9D9D9" w:themeFill="background1" w:themeFillShade="D9"/>
            <w:hideMark/>
          </w:tcPr>
          <w:p w14:paraId="67B21189"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INFORMATION TO BE PROVIDED WHERE THE ISSUER OF THE UNDERLYING IS AN ENTITY BELONGING TO THE SAME GROUP</w:t>
            </w:r>
          </w:p>
        </w:tc>
        <w:tc>
          <w:tcPr>
            <w:tcW w:w="435" w:type="pct"/>
            <w:shd w:val="clear" w:color="auto" w:fill="D9D9D9" w:themeFill="background1" w:themeFillShade="D9"/>
            <w:hideMark/>
          </w:tcPr>
          <w:p w14:paraId="35579ECB"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C</w:t>
            </w:r>
          </w:p>
        </w:tc>
        <w:tc>
          <w:tcPr>
            <w:tcW w:w="358" w:type="pct"/>
            <w:shd w:val="clear" w:color="auto" w:fill="D9D9D9" w:themeFill="background1" w:themeFillShade="D9"/>
          </w:tcPr>
          <w:p w14:paraId="7D73AC68"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shd w:val="clear" w:color="auto" w:fill="D9D9D9" w:themeFill="background1" w:themeFillShade="D9"/>
          </w:tcPr>
          <w:p w14:paraId="59AA09BD"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shd w:val="clear" w:color="auto" w:fill="D9D9D9" w:themeFill="background1" w:themeFillShade="D9"/>
          </w:tcPr>
          <w:p w14:paraId="6B449084"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r w:rsidR="00C154A0" w:rsidRPr="00C154A0" w14:paraId="7F95C639" w14:textId="77777777" w:rsidTr="009C0288">
        <w:trPr>
          <w:tblCellSpacing w:w="0" w:type="dxa"/>
        </w:trPr>
        <w:tc>
          <w:tcPr>
            <w:tcW w:w="498" w:type="pct"/>
            <w:hideMark/>
          </w:tcPr>
          <w:p w14:paraId="1ABC691C"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Item 2.1</w:t>
            </w:r>
          </w:p>
        </w:tc>
        <w:tc>
          <w:tcPr>
            <w:tcW w:w="1710" w:type="pct"/>
            <w:hideMark/>
          </w:tcPr>
          <w:p w14:paraId="4919270C"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When the issuer of the underlying is an entity belonging to the same group, the information to provide on this issuer is the one required by the registration document for equity securities or, if applicable, the registration document for secondary issuances of equity securities or the EU Growth registration document for equity securities.</w:t>
            </w:r>
          </w:p>
        </w:tc>
        <w:tc>
          <w:tcPr>
            <w:tcW w:w="435" w:type="pct"/>
            <w:hideMark/>
          </w:tcPr>
          <w:p w14:paraId="64FBC2F6" w14:textId="77777777" w:rsidR="00C154A0" w:rsidRPr="00C154A0" w:rsidRDefault="00C154A0" w:rsidP="005B7557">
            <w:pPr>
              <w:spacing w:before="60" w:after="60"/>
              <w:jc w:val="center"/>
              <w:rPr>
                <w:rFonts w:ascii="Times New Roman" w:eastAsia="Times New Roman" w:hAnsi="Times New Roman" w:cs="Times New Roman"/>
                <w:color w:val="000000"/>
                <w:sz w:val="16"/>
                <w:szCs w:val="16"/>
                <w:lang w:val="en-IE" w:eastAsia="en-IE"/>
              </w:rPr>
            </w:pPr>
            <w:r w:rsidRPr="00C154A0">
              <w:rPr>
                <w:rFonts w:ascii="Times New Roman" w:eastAsia="Times New Roman" w:hAnsi="Times New Roman" w:cs="Times New Roman"/>
                <w:color w:val="000000"/>
                <w:sz w:val="16"/>
                <w:szCs w:val="16"/>
                <w:lang w:val="en-IE" w:eastAsia="en-IE"/>
              </w:rPr>
              <w:t>Category A</w:t>
            </w:r>
          </w:p>
        </w:tc>
        <w:tc>
          <w:tcPr>
            <w:tcW w:w="358" w:type="pct"/>
          </w:tcPr>
          <w:p w14:paraId="29733BC6"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750" w:type="pct"/>
          </w:tcPr>
          <w:p w14:paraId="44C8DDB1"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c>
          <w:tcPr>
            <w:tcW w:w="1249" w:type="pct"/>
          </w:tcPr>
          <w:p w14:paraId="68EDA312" w14:textId="77777777" w:rsidR="00C154A0" w:rsidRPr="00C154A0" w:rsidRDefault="00C154A0" w:rsidP="00C154A0">
            <w:pPr>
              <w:spacing w:before="60" w:after="60"/>
              <w:jc w:val="left"/>
              <w:rPr>
                <w:rFonts w:ascii="Times New Roman" w:eastAsia="Times New Roman" w:hAnsi="Times New Roman" w:cs="Times New Roman"/>
                <w:color w:val="000000"/>
                <w:sz w:val="16"/>
                <w:szCs w:val="16"/>
                <w:lang w:val="en-IE" w:eastAsia="en-IE"/>
              </w:rPr>
            </w:pPr>
          </w:p>
        </w:tc>
      </w:tr>
    </w:tbl>
    <w:p w14:paraId="2FE26CFF" w14:textId="77777777" w:rsidR="00FC5480" w:rsidRDefault="00FC5480" w:rsidP="00FC5480">
      <w:pPr>
        <w:autoSpaceDE w:val="0"/>
        <w:autoSpaceDN w:val="0"/>
        <w:adjustRightInd w:val="0"/>
        <w:jc w:val="left"/>
        <w:rPr>
          <w:rFonts w:ascii="Times New Roman" w:hAnsi="Times New Roman" w:cs="Times New Roman"/>
          <w:color w:val="000000"/>
          <w:sz w:val="16"/>
          <w:szCs w:val="16"/>
        </w:rPr>
      </w:pPr>
    </w:p>
    <w:p w14:paraId="7966261E" w14:textId="49AC8E2D" w:rsidR="005536BC" w:rsidRPr="005536BC" w:rsidRDefault="005536BC" w:rsidP="005536BC">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5536BC">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16403B" w:rsidRPr="000F3495">
        <w:rPr>
          <w:rFonts w:ascii="Times New Roman" w:hAnsi="Times New Roman" w:cs="Times New Roman"/>
        </w:rPr>
        <w:t xml:space="preserve">the list of cross references indicates </w:t>
      </w:r>
      <w:r w:rsidR="0016403B">
        <w:rPr>
          <w:rFonts w:ascii="Times New Roman" w:hAnsi="Times New Roman" w:cs="Times New Roman"/>
        </w:rPr>
        <w:t xml:space="preserve">the </w:t>
      </w:r>
      <w:r w:rsidR="0016403B" w:rsidRPr="000F3495">
        <w:rPr>
          <w:rFonts w:ascii="Times New Roman" w:hAnsi="Times New Roman" w:cs="Times New Roman"/>
        </w:rPr>
        <w:t>page and p</w:t>
      </w:r>
      <w:r w:rsidR="0016403B" w:rsidRPr="000F3495">
        <w:rPr>
          <w:rFonts w:ascii="Times New Roman" w:eastAsiaTheme="minorHAnsi" w:hAnsi="Times New Roman" w:cs="Times New Roman"/>
          <w:lang w:eastAsia="en-US"/>
        </w:rPr>
        <w:t>aragraph</w:t>
      </w:r>
      <w:r w:rsidR="0016403B" w:rsidRPr="000F3495">
        <w:rPr>
          <w:rFonts w:ascii="Times New Roman" w:hAnsi="Times New Roman" w:cs="Times New Roman"/>
        </w:rPr>
        <w:t xml:space="preserve"> of the prospectus to which that information corresponds </w:t>
      </w:r>
      <w:r w:rsidR="0016403B">
        <w:rPr>
          <w:rFonts w:ascii="Times New Roman" w:hAnsi="Times New Roman" w:cs="Times New Roman"/>
        </w:rPr>
        <w:t xml:space="preserve">in </w:t>
      </w:r>
      <w:r w:rsidR="0016403B" w:rsidRPr="000F3495">
        <w:rPr>
          <w:rFonts w:ascii="Times New Roman" w:hAnsi="Times New Roman" w:cs="Times New Roman"/>
        </w:rPr>
        <w:t>the Annex</w:t>
      </w:r>
      <w:r w:rsidRPr="005536BC">
        <w:rPr>
          <w:rFonts w:ascii="Times New Roman" w:hAnsi="Times New Roman" w:cs="Times New Roman"/>
        </w:rPr>
        <w:t>.</w:t>
      </w:r>
    </w:p>
    <w:p w14:paraId="5ED15292" w14:textId="77777777" w:rsidR="005536BC" w:rsidRPr="005536BC" w:rsidRDefault="005536BC" w:rsidP="005536BC">
      <w:pPr>
        <w:pStyle w:val="Paragrafoelenco"/>
        <w:ind w:left="360"/>
        <w:rPr>
          <w:rFonts w:ascii="Times New Roman" w:hAnsi="Times New Roman" w:cs="Times New Roman"/>
        </w:rPr>
      </w:pPr>
    </w:p>
    <w:p w14:paraId="1F5986AE" w14:textId="40EB6F95" w:rsidR="005536BC" w:rsidRPr="005536BC" w:rsidRDefault="005536BC" w:rsidP="005536BC">
      <w:pPr>
        <w:pStyle w:val="Paragrafoelenco"/>
        <w:numPr>
          <w:ilvl w:val="0"/>
          <w:numId w:val="29"/>
        </w:numPr>
        <w:spacing w:after="160" w:line="259" w:lineRule="auto"/>
        <w:rPr>
          <w:rFonts w:ascii="Times New Roman" w:hAnsi="Times New Roman" w:cs="Times New Roman"/>
        </w:rPr>
      </w:pPr>
      <w:r w:rsidRPr="005536BC">
        <w:rPr>
          <w:rFonts w:ascii="Times New Roman" w:hAnsi="Times New Roman" w:cs="Times New Roman"/>
        </w:rPr>
        <w:t xml:space="preserve">Mark as "NOT APPLICABLE" or specify the "MISSING INFORMATION ELEMENTS" </w:t>
      </w:r>
      <w:proofErr w:type="gramStart"/>
      <w:r w:rsidRPr="005536BC">
        <w:rPr>
          <w:rFonts w:ascii="Times New Roman" w:hAnsi="Times New Roman" w:cs="Times New Roman"/>
        </w:rPr>
        <w:t>i.e.</w:t>
      </w:r>
      <w:proofErr w:type="gramEnd"/>
      <w:r w:rsidRPr="005536BC">
        <w:rPr>
          <w:rFonts w:ascii="Times New Roman" w:hAnsi="Times New Roman" w:cs="Times New Roman"/>
        </w:rPr>
        <w:t xml:space="preserve"> the elements not yet included in the draft document sent to Consob. In this case the expected date of inclusion must be specified, </w:t>
      </w:r>
      <w:proofErr w:type="gramStart"/>
      <w:r w:rsidRPr="005536BC">
        <w:rPr>
          <w:rFonts w:ascii="Times New Roman" w:hAnsi="Times New Roman" w:cs="Times New Roman"/>
        </w:rPr>
        <w:t>taking into account</w:t>
      </w:r>
      <w:proofErr w:type="gramEnd"/>
      <w:r w:rsidRPr="005536BC">
        <w:rPr>
          <w:rFonts w:ascii="Times New Roman" w:hAnsi="Times New Roman" w:cs="Times New Roman"/>
        </w:rPr>
        <w:t xml:space="preserve"> that they must be sent to Consob in time for the conclusion of the </w:t>
      </w:r>
      <w:r w:rsidR="0016403B">
        <w:rPr>
          <w:rFonts w:ascii="Times New Roman" w:hAnsi="Times New Roman" w:cs="Times New Roman"/>
        </w:rPr>
        <w:t>scrutiny</w:t>
      </w:r>
      <w:r w:rsidRPr="005536BC">
        <w:rPr>
          <w:rFonts w:ascii="Times New Roman" w:hAnsi="Times New Roman" w:cs="Times New Roman"/>
        </w:rPr>
        <w:t>.</w:t>
      </w:r>
      <w:bookmarkEnd w:id="0"/>
      <w:bookmarkEnd w:id="1"/>
    </w:p>
    <w:p w14:paraId="7D5A1395" w14:textId="77777777" w:rsidR="005536BC" w:rsidRPr="00C154A0" w:rsidRDefault="005536BC" w:rsidP="00FC5480">
      <w:pPr>
        <w:autoSpaceDE w:val="0"/>
        <w:autoSpaceDN w:val="0"/>
        <w:adjustRightInd w:val="0"/>
        <w:jc w:val="left"/>
        <w:rPr>
          <w:rFonts w:ascii="Times New Roman" w:hAnsi="Times New Roman" w:cs="Times New Roman"/>
          <w:color w:val="000000"/>
          <w:sz w:val="16"/>
          <w:szCs w:val="16"/>
        </w:rPr>
      </w:pPr>
    </w:p>
    <w:sectPr w:rsidR="005536BC" w:rsidRPr="00C154A0" w:rsidSect="00055CE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7F6EE" w14:textId="77777777" w:rsidR="000C1C13" w:rsidRDefault="000C1C13" w:rsidP="007B3734">
      <w:r>
        <w:separator/>
      </w:r>
    </w:p>
  </w:endnote>
  <w:endnote w:type="continuationSeparator" w:id="0">
    <w:p w14:paraId="2C9104A6" w14:textId="77777777" w:rsidR="000C1C13" w:rsidRDefault="000C1C13"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C1FB8" w14:textId="77777777" w:rsidR="00F06B4C" w:rsidRDefault="00F06B4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C699" w14:textId="77777777" w:rsidR="00F06B4C" w:rsidRDefault="00F06B4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89335" w14:textId="77777777" w:rsidR="00F06B4C" w:rsidRDefault="00F06B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0CD6B" w14:textId="77777777" w:rsidR="000C1C13" w:rsidRDefault="000C1C13" w:rsidP="007B3734">
      <w:r>
        <w:separator/>
      </w:r>
    </w:p>
  </w:footnote>
  <w:footnote w:type="continuationSeparator" w:id="0">
    <w:p w14:paraId="54917AB4" w14:textId="77777777" w:rsidR="000C1C13" w:rsidRDefault="000C1C13"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B6DC" w14:textId="77777777" w:rsidR="007B3734" w:rsidRPr="001D31EC" w:rsidRDefault="009C0288" w:rsidP="00594E1C">
    <w:pPr>
      <w:pStyle w:val="Intestazione"/>
      <w:jc w:val="left"/>
    </w:pPr>
    <w:fldSimple w:instr=" DOCPROPERTY bjHeaderEvenPageDocProperty \* MERGEFORMAT " w:fldLock="1">
      <w:r w:rsidR="00594E1C" w:rsidRPr="00594E1C">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C695" w14:textId="77777777" w:rsidR="007B3734" w:rsidRPr="001D31EC" w:rsidRDefault="009C0288" w:rsidP="00594E1C">
    <w:pPr>
      <w:pStyle w:val="Intestazione"/>
      <w:jc w:val="left"/>
    </w:pPr>
    <w:fldSimple w:instr=" DOCPROPERTY bjHeaderBothDocProperty \* MERGEFORMAT " w:fldLock="1">
      <w:r w:rsidR="00594E1C" w:rsidRPr="00594E1C">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9A2C1" w14:textId="77777777" w:rsidR="007B3734" w:rsidRPr="001D31EC" w:rsidRDefault="009C0288" w:rsidP="00594E1C">
    <w:pPr>
      <w:pStyle w:val="Intestazione"/>
      <w:jc w:val="left"/>
    </w:pPr>
    <w:fldSimple w:instr=" DOCPROPERTY bjHeaderFirstPageDocProperty \* MERGEFORMAT " w:fldLock="1">
      <w:r w:rsidR="00594E1C" w:rsidRPr="00594E1C">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914049296">
    <w:abstractNumId w:val="8"/>
  </w:num>
  <w:num w:numId="2" w16cid:durableId="1250623695">
    <w:abstractNumId w:val="26"/>
  </w:num>
  <w:num w:numId="3" w16cid:durableId="1846171154">
    <w:abstractNumId w:val="27"/>
  </w:num>
  <w:num w:numId="4" w16cid:durableId="145711100">
    <w:abstractNumId w:val="24"/>
  </w:num>
  <w:num w:numId="5" w16cid:durableId="169223090">
    <w:abstractNumId w:val="13"/>
  </w:num>
  <w:num w:numId="6" w16cid:durableId="1948348461">
    <w:abstractNumId w:val="16"/>
  </w:num>
  <w:num w:numId="7" w16cid:durableId="590746495">
    <w:abstractNumId w:val="23"/>
  </w:num>
  <w:num w:numId="8" w16cid:durableId="269820987">
    <w:abstractNumId w:val="7"/>
  </w:num>
  <w:num w:numId="9" w16cid:durableId="521668643">
    <w:abstractNumId w:val="3"/>
  </w:num>
  <w:num w:numId="10" w16cid:durableId="1186941824">
    <w:abstractNumId w:val="11"/>
  </w:num>
  <w:num w:numId="11" w16cid:durableId="440227309">
    <w:abstractNumId w:val="9"/>
  </w:num>
  <w:num w:numId="12" w16cid:durableId="1127972751">
    <w:abstractNumId w:val="4"/>
  </w:num>
  <w:num w:numId="13" w16cid:durableId="920680406">
    <w:abstractNumId w:val="2"/>
  </w:num>
  <w:num w:numId="14" w16cid:durableId="2068988595">
    <w:abstractNumId w:val="15"/>
  </w:num>
  <w:num w:numId="15" w16cid:durableId="461390576">
    <w:abstractNumId w:val="17"/>
  </w:num>
  <w:num w:numId="16" w16cid:durableId="1868636405">
    <w:abstractNumId w:val="19"/>
  </w:num>
  <w:num w:numId="17" w16cid:durableId="469901900">
    <w:abstractNumId w:val="21"/>
  </w:num>
  <w:num w:numId="18" w16cid:durableId="1350333492">
    <w:abstractNumId w:val="22"/>
  </w:num>
  <w:num w:numId="19" w16cid:durableId="1563759502">
    <w:abstractNumId w:val="10"/>
  </w:num>
  <w:num w:numId="20" w16cid:durableId="1233274057">
    <w:abstractNumId w:val="0"/>
  </w:num>
  <w:num w:numId="21" w16cid:durableId="624894913">
    <w:abstractNumId w:val="1"/>
  </w:num>
  <w:num w:numId="22" w16cid:durableId="907617132">
    <w:abstractNumId w:val="14"/>
  </w:num>
  <w:num w:numId="23" w16cid:durableId="1132134807">
    <w:abstractNumId w:val="25"/>
  </w:num>
  <w:num w:numId="24" w16cid:durableId="1195313881">
    <w:abstractNumId w:val="12"/>
  </w:num>
  <w:num w:numId="25" w16cid:durableId="376272379">
    <w:abstractNumId w:val="5"/>
  </w:num>
  <w:num w:numId="26" w16cid:durableId="1134063549">
    <w:abstractNumId w:val="6"/>
  </w:num>
  <w:num w:numId="27" w16cid:durableId="77094714">
    <w:abstractNumId w:val="28"/>
  </w:num>
  <w:num w:numId="28" w16cid:durableId="325280458">
    <w:abstractNumId w:val="20"/>
  </w:num>
  <w:num w:numId="29" w16cid:durableId="14992290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55CE0"/>
    <w:rsid w:val="000834FD"/>
    <w:rsid w:val="000B1CF5"/>
    <w:rsid w:val="000C0136"/>
    <w:rsid w:val="000C1C13"/>
    <w:rsid w:val="000D6B0A"/>
    <w:rsid w:val="000E2935"/>
    <w:rsid w:val="00126FF8"/>
    <w:rsid w:val="001469EA"/>
    <w:rsid w:val="0016403B"/>
    <w:rsid w:val="001C1DFC"/>
    <w:rsid w:val="001D31EC"/>
    <w:rsid w:val="002010F7"/>
    <w:rsid w:val="00240637"/>
    <w:rsid w:val="00243F71"/>
    <w:rsid w:val="002461E0"/>
    <w:rsid w:val="00261A2E"/>
    <w:rsid w:val="00284B88"/>
    <w:rsid w:val="00292A1F"/>
    <w:rsid w:val="00293B4C"/>
    <w:rsid w:val="002A5169"/>
    <w:rsid w:val="002D0FA2"/>
    <w:rsid w:val="002D5F6C"/>
    <w:rsid w:val="00383B26"/>
    <w:rsid w:val="003866B8"/>
    <w:rsid w:val="003A6BF8"/>
    <w:rsid w:val="003B1B02"/>
    <w:rsid w:val="0048509B"/>
    <w:rsid w:val="00485321"/>
    <w:rsid w:val="004871D6"/>
    <w:rsid w:val="0049136E"/>
    <w:rsid w:val="00492717"/>
    <w:rsid w:val="004A3559"/>
    <w:rsid w:val="004E77C6"/>
    <w:rsid w:val="004F23B5"/>
    <w:rsid w:val="004F5055"/>
    <w:rsid w:val="0050092F"/>
    <w:rsid w:val="005536BC"/>
    <w:rsid w:val="00573763"/>
    <w:rsid w:val="00594E1C"/>
    <w:rsid w:val="005A222B"/>
    <w:rsid w:val="005A7B1C"/>
    <w:rsid w:val="005B7557"/>
    <w:rsid w:val="005C5BCA"/>
    <w:rsid w:val="0062058C"/>
    <w:rsid w:val="00667FB1"/>
    <w:rsid w:val="00682754"/>
    <w:rsid w:val="006B14ED"/>
    <w:rsid w:val="006C3378"/>
    <w:rsid w:val="006E5976"/>
    <w:rsid w:val="006E757F"/>
    <w:rsid w:val="00733393"/>
    <w:rsid w:val="0079322D"/>
    <w:rsid w:val="007A5B92"/>
    <w:rsid w:val="007B3734"/>
    <w:rsid w:val="007D4572"/>
    <w:rsid w:val="007E7B21"/>
    <w:rsid w:val="007F4BA9"/>
    <w:rsid w:val="007F586C"/>
    <w:rsid w:val="008146B1"/>
    <w:rsid w:val="00822ADB"/>
    <w:rsid w:val="008314BC"/>
    <w:rsid w:val="00865737"/>
    <w:rsid w:val="00872934"/>
    <w:rsid w:val="00880469"/>
    <w:rsid w:val="00881854"/>
    <w:rsid w:val="008844A5"/>
    <w:rsid w:val="00894115"/>
    <w:rsid w:val="00896FC6"/>
    <w:rsid w:val="008A5AC5"/>
    <w:rsid w:val="008D2F44"/>
    <w:rsid w:val="00903425"/>
    <w:rsid w:val="00904AFE"/>
    <w:rsid w:val="009802AA"/>
    <w:rsid w:val="009C0288"/>
    <w:rsid w:val="009E09E3"/>
    <w:rsid w:val="00A00382"/>
    <w:rsid w:val="00A165B7"/>
    <w:rsid w:val="00A93C7F"/>
    <w:rsid w:val="00AA0AD6"/>
    <w:rsid w:val="00AB5193"/>
    <w:rsid w:val="00AF4DCD"/>
    <w:rsid w:val="00B14764"/>
    <w:rsid w:val="00B424D4"/>
    <w:rsid w:val="00B42C23"/>
    <w:rsid w:val="00BA48E9"/>
    <w:rsid w:val="00BC34E3"/>
    <w:rsid w:val="00BD3CA8"/>
    <w:rsid w:val="00C154A0"/>
    <w:rsid w:val="00C22CE6"/>
    <w:rsid w:val="00C402FA"/>
    <w:rsid w:val="00C46870"/>
    <w:rsid w:val="00C5150A"/>
    <w:rsid w:val="00C64761"/>
    <w:rsid w:val="00C979A0"/>
    <w:rsid w:val="00CB7FBD"/>
    <w:rsid w:val="00CC0725"/>
    <w:rsid w:val="00D103A7"/>
    <w:rsid w:val="00D722E4"/>
    <w:rsid w:val="00D7521D"/>
    <w:rsid w:val="00DA28A6"/>
    <w:rsid w:val="00DE4013"/>
    <w:rsid w:val="00DE6C67"/>
    <w:rsid w:val="00E13399"/>
    <w:rsid w:val="00E63A41"/>
    <w:rsid w:val="00E83778"/>
    <w:rsid w:val="00E904C6"/>
    <w:rsid w:val="00E946E3"/>
    <w:rsid w:val="00E954DD"/>
    <w:rsid w:val="00EA4A49"/>
    <w:rsid w:val="00EA6B7B"/>
    <w:rsid w:val="00ED5D5B"/>
    <w:rsid w:val="00ED6E16"/>
    <w:rsid w:val="00EE1760"/>
    <w:rsid w:val="00EF0A96"/>
    <w:rsid w:val="00EF2729"/>
    <w:rsid w:val="00F06B4C"/>
    <w:rsid w:val="00F53BC2"/>
    <w:rsid w:val="00F574F9"/>
    <w:rsid w:val="00F769D1"/>
    <w:rsid w:val="00FC2622"/>
    <w:rsid w:val="00FC5480"/>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2CD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paragraph" w:customStyle="1" w:styleId="Normal3">
    <w:name w:val="Normal3"/>
    <w:basedOn w:val="Normale"/>
    <w:rsid w:val="007F4BA9"/>
    <w:pPr>
      <w:spacing w:before="120"/>
    </w:pPr>
    <w:rPr>
      <w:rFonts w:ascii="Times New Roman" w:eastAsia="Times New Roman" w:hAnsi="Times New Roman" w:cs="Times New Roman"/>
      <w:sz w:val="24"/>
      <w:szCs w:val="24"/>
      <w:lang w:val="en-IE" w:eastAsia="en-IE"/>
    </w:rPr>
  </w:style>
  <w:style w:type="character" w:customStyle="1" w:styleId="super">
    <w:name w:val="super"/>
    <w:basedOn w:val="Carpredefinitoparagrafo"/>
    <w:rsid w:val="007F4BA9"/>
    <w:rPr>
      <w:sz w:val="17"/>
      <w:szCs w:val="17"/>
      <w:vertAlign w:val="superscript"/>
    </w:rPr>
  </w:style>
  <w:style w:type="character" w:styleId="Collegamentoipertestuale">
    <w:name w:val="Hyperlink"/>
    <w:basedOn w:val="Carpredefinitoparagrafo"/>
    <w:uiPriority w:val="99"/>
    <w:semiHidden/>
    <w:unhideWhenUsed/>
    <w:rsid w:val="007F4BA9"/>
    <w:rPr>
      <w:color w:val="0000FF"/>
      <w:u w:val="single"/>
    </w:rPr>
  </w:style>
  <w:style w:type="paragraph" w:styleId="Testonotaapidipagina">
    <w:name w:val="footnote text"/>
    <w:basedOn w:val="Normale"/>
    <w:link w:val="TestonotaapidipaginaCarattere"/>
    <w:uiPriority w:val="99"/>
    <w:semiHidden/>
    <w:unhideWhenUsed/>
    <w:rsid w:val="007F4BA9"/>
    <w:rPr>
      <w:sz w:val="20"/>
      <w:szCs w:val="20"/>
    </w:rPr>
  </w:style>
  <w:style w:type="character" w:customStyle="1" w:styleId="TestonotaapidipaginaCarattere">
    <w:name w:val="Testo nota a piè di pagina Carattere"/>
    <w:basedOn w:val="Carpredefinitoparagrafo"/>
    <w:link w:val="Testonotaapidipagina"/>
    <w:uiPriority w:val="99"/>
    <w:semiHidden/>
    <w:rsid w:val="007F4BA9"/>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7F4BA9"/>
    <w:rPr>
      <w:vertAlign w:val="superscript"/>
    </w:rPr>
  </w:style>
  <w:style w:type="paragraph" w:customStyle="1" w:styleId="Normal4">
    <w:name w:val="Normal4"/>
    <w:basedOn w:val="Normale"/>
    <w:rsid w:val="00C154A0"/>
    <w:pPr>
      <w:spacing w:before="120"/>
    </w:pPr>
    <w:rPr>
      <w:rFonts w:ascii="Times New Roman" w:eastAsia="Times New Roman" w:hAnsi="Times New Roman" w:cs="Times New Roman"/>
      <w:sz w:val="24"/>
      <w:szCs w:val="24"/>
      <w:lang w:val="en-IE" w:eastAsia="en-IE"/>
    </w:rPr>
  </w:style>
  <w:style w:type="table" w:styleId="Grigliatabella">
    <w:name w:val="Table Grid"/>
    <w:basedOn w:val="Tabellanormale"/>
    <w:uiPriority w:val="39"/>
    <w:rsid w:val="00880469"/>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541896">
      <w:bodyDiv w:val="1"/>
      <w:marLeft w:val="390"/>
      <w:marRight w:val="390"/>
      <w:marTop w:val="0"/>
      <w:marBottom w:val="0"/>
      <w:divBdr>
        <w:top w:val="none" w:sz="0" w:space="0" w:color="auto"/>
        <w:left w:val="none" w:sz="0" w:space="0" w:color="auto"/>
        <w:bottom w:val="none" w:sz="0" w:space="0" w:color="auto"/>
        <w:right w:val="none" w:sz="0" w:space="0" w:color="auto"/>
      </w:divBdr>
      <w:divsChild>
        <w:div w:id="279805612">
          <w:marLeft w:val="0"/>
          <w:marRight w:val="0"/>
          <w:marTop w:val="0"/>
          <w:marBottom w:val="0"/>
          <w:divBdr>
            <w:top w:val="none" w:sz="0" w:space="0" w:color="auto"/>
            <w:left w:val="none" w:sz="0" w:space="0" w:color="auto"/>
            <w:bottom w:val="none" w:sz="0" w:space="0" w:color="auto"/>
            <w:right w:val="none" w:sz="0" w:space="0" w:color="auto"/>
          </w:divBdr>
          <w:divsChild>
            <w:div w:id="1044133732">
              <w:marLeft w:val="0"/>
              <w:marRight w:val="0"/>
              <w:marTop w:val="0"/>
              <w:marBottom w:val="0"/>
              <w:divBdr>
                <w:top w:val="none" w:sz="0" w:space="0" w:color="auto"/>
                <w:left w:val="none" w:sz="0" w:space="0" w:color="auto"/>
                <w:bottom w:val="none" w:sz="0" w:space="0" w:color="auto"/>
                <w:right w:val="none" w:sz="0" w:space="0" w:color="auto"/>
              </w:divBdr>
              <w:divsChild>
                <w:div w:id="110803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41368">
      <w:bodyDiv w:val="1"/>
      <w:marLeft w:val="390"/>
      <w:marRight w:val="390"/>
      <w:marTop w:val="0"/>
      <w:marBottom w:val="0"/>
      <w:divBdr>
        <w:top w:val="none" w:sz="0" w:space="0" w:color="auto"/>
        <w:left w:val="none" w:sz="0" w:space="0" w:color="auto"/>
        <w:bottom w:val="none" w:sz="0" w:space="0" w:color="auto"/>
        <w:right w:val="none" w:sz="0" w:space="0" w:color="auto"/>
      </w:divBdr>
      <w:divsChild>
        <w:div w:id="586773252">
          <w:marLeft w:val="0"/>
          <w:marRight w:val="0"/>
          <w:marTop w:val="0"/>
          <w:marBottom w:val="0"/>
          <w:divBdr>
            <w:top w:val="none" w:sz="0" w:space="0" w:color="auto"/>
            <w:left w:val="none" w:sz="0" w:space="0" w:color="auto"/>
            <w:bottom w:val="none" w:sz="0" w:space="0" w:color="auto"/>
            <w:right w:val="none" w:sz="0" w:space="0" w:color="auto"/>
          </w:divBdr>
          <w:divsChild>
            <w:div w:id="1699427699">
              <w:marLeft w:val="0"/>
              <w:marRight w:val="0"/>
              <w:marTop w:val="0"/>
              <w:marBottom w:val="0"/>
              <w:divBdr>
                <w:top w:val="none" w:sz="0" w:space="0" w:color="auto"/>
                <w:left w:val="none" w:sz="0" w:space="0" w:color="auto"/>
                <w:bottom w:val="none" w:sz="0" w:space="0" w:color="auto"/>
                <w:right w:val="none" w:sz="0" w:space="0" w:color="auto"/>
              </w:divBdr>
              <w:divsChild>
                <w:div w:id="15642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0892CA9-015F-439F-BA25-AB8784A6F4FB}"/>
</file>

<file path=customXml/itemProps2.xml><?xml version="1.0" encoding="utf-8"?>
<ds:datastoreItem xmlns:ds="http://schemas.openxmlformats.org/officeDocument/2006/customXml" ds:itemID="{E44A034C-538C-491D-9101-51E96BF4DBF9}"/>
</file>

<file path=customXml/itemProps3.xml><?xml version="1.0" encoding="utf-8"?>
<ds:datastoreItem xmlns:ds="http://schemas.openxmlformats.org/officeDocument/2006/customXml" ds:itemID="{3CA90F5B-0DC7-4A37-9AA5-20A6F5AE25BB}"/>
</file>

<file path=customXml/itemProps4.xml><?xml version="1.0" encoding="utf-8"?>
<ds:datastoreItem xmlns:ds="http://schemas.openxmlformats.org/officeDocument/2006/customXml" ds:itemID="{292F8FCC-B124-464E-BDAA-8BEE37D73964}"/>
</file>

<file path=customXml/itemProps5.xml><?xml version="1.0" encoding="utf-8"?>
<ds:datastoreItem xmlns:ds="http://schemas.openxmlformats.org/officeDocument/2006/customXml" ds:itemID="{F296E04E-4065-4C50-92FA-689CE4B5756D}"/>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3584</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18</vt:lpstr>
      <vt:lpstr>Annex 18</vt:lpstr>
    </vt:vector>
  </TitlesOfParts>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18</dc:title>
  <dc:subject>Central Bank of Ireland</dc:subject>
  <dc:creator/>
  <cp:keywords>Public</cp:keywords>
  <cp:lastModifiedBy/>
  <cp:revision>1</cp:revision>
  <dcterms:created xsi:type="dcterms:W3CDTF">2023-11-23T15:11:00Z</dcterms:created>
  <dcterms:modified xsi:type="dcterms:W3CDTF">2023-11-23T15:11:00Z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